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37" w:rsidRDefault="003618B9">
      <w:pPr>
        <w:ind w:leftChars="-67" w:left="-141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noProof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A37" w:rsidRDefault="003618B9">
      <w:pPr>
        <w:spacing w:line="560" w:lineRule="exact"/>
        <w:ind w:leftChars="-67" w:left="-141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关于举办</w:t>
      </w:r>
      <w:r>
        <w:rPr>
          <w:rFonts w:ascii="华文中宋" w:eastAsia="华文中宋" w:hAnsi="华文中宋" w:hint="eastAsia"/>
          <w:b/>
          <w:sz w:val="32"/>
          <w:szCs w:val="32"/>
        </w:rPr>
        <w:t>2026</w:t>
      </w:r>
      <w:r>
        <w:rPr>
          <w:rFonts w:ascii="华文中宋" w:eastAsia="华文中宋" w:hAnsi="华文中宋" w:hint="eastAsia"/>
          <w:b/>
          <w:sz w:val="32"/>
          <w:szCs w:val="32"/>
        </w:rPr>
        <w:t>年度（第</w:t>
      </w:r>
      <w:r>
        <w:rPr>
          <w:rFonts w:ascii="华文中宋" w:eastAsia="华文中宋" w:hAnsi="华文中宋" w:hint="eastAsia"/>
          <w:b/>
          <w:sz w:val="32"/>
          <w:szCs w:val="32"/>
        </w:rPr>
        <w:t>18</w:t>
      </w:r>
      <w:r>
        <w:rPr>
          <w:rFonts w:ascii="华文中宋" w:eastAsia="华文中宋" w:hAnsi="华文中宋" w:hint="eastAsia"/>
          <w:b/>
          <w:sz w:val="32"/>
          <w:szCs w:val="32"/>
        </w:rPr>
        <w:t>次）实验病理学公益网络学习会的通知</w:t>
      </w:r>
    </w:p>
    <w:p w:rsidR="00CA0A37" w:rsidRDefault="003618B9">
      <w:pPr>
        <w:spacing w:line="5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为促进实验病理学从业人员的学术交流，开展实验病理学公益网络学习会，自</w:t>
      </w:r>
      <w:r>
        <w:rPr>
          <w:rFonts w:ascii="仿宋_GB2312" w:eastAsia="仿宋_GB2312" w:hint="eastAsia"/>
          <w:sz w:val="24"/>
        </w:rPr>
        <w:t>2019</w:t>
      </w:r>
      <w:r>
        <w:rPr>
          <w:rFonts w:ascii="仿宋_GB2312" w:eastAsia="仿宋_GB2312" w:hint="eastAsia"/>
          <w:sz w:val="24"/>
        </w:rPr>
        <w:t>年起，已进入第</w:t>
      </w:r>
      <w:r>
        <w:rPr>
          <w:rFonts w:ascii="仿宋_GB2312" w:eastAsia="仿宋_GB2312" w:hint="eastAsia"/>
          <w:sz w:val="24"/>
        </w:rPr>
        <w:t>8</w:t>
      </w:r>
      <w:r>
        <w:rPr>
          <w:rFonts w:ascii="仿宋_GB2312" w:eastAsia="仿宋_GB2312" w:hint="eastAsia"/>
          <w:sz w:val="24"/>
        </w:rPr>
        <w:t>个年头，本次学习会是第</w:t>
      </w:r>
      <w:r>
        <w:rPr>
          <w:rFonts w:ascii="仿宋_GB2312" w:eastAsia="仿宋_GB2312" w:hint="eastAsia"/>
          <w:sz w:val="24"/>
        </w:rPr>
        <w:t>312</w:t>
      </w:r>
      <w:r>
        <w:rPr>
          <w:rFonts w:ascii="仿宋_GB2312" w:eastAsia="仿宋_GB2312" w:hint="eastAsia"/>
          <w:sz w:val="24"/>
        </w:rPr>
        <w:t>次学习会。</w:t>
      </w:r>
    </w:p>
    <w:p w:rsidR="00CA0A37" w:rsidRDefault="003618B9">
      <w:pPr>
        <w:spacing w:line="500" w:lineRule="exact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一、组织机构</w:t>
      </w:r>
    </w:p>
    <w:p w:rsidR="00CA0A37" w:rsidRDefault="003618B9">
      <w:pPr>
        <w:spacing w:line="5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主办：中国毒理学会毒性病理学专委会，中国医学装备协会病理装备分会，中国实验动物学会实验病理学专委会，广东省实验动物学会，深圳市专家人才联合会，深圳市宏略创新管理研究院，深圳市分析测试协会，广东省药品监督管理局实验病理学重点实验室</w:t>
      </w:r>
    </w:p>
    <w:p w:rsidR="00CA0A37" w:rsidRDefault="003618B9">
      <w:pPr>
        <w:spacing w:line="5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承办：深圳市药品检验研究院（深圳市医疗器械检测中心）</w:t>
      </w:r>
    </w:p>
    <w:p w:rsidR="00CA0A37" w:rsidRDefault="003618B9">
      <w:pPr>
        <w:spacing w:line="500" w:lineRule="exact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二、时间及地点</w:t>
      </w:r>
    </w:p>
    <w:p w:rsidR="00CA0A37" w:rsidRDefault="003618B9">
      <w:pPr>
        <w:spacing w:line="500" w:lineRule="exact"/>
        <w:ind w:firstLineChars="200" w:firstLine="48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腾讯会议：</w:t>
      </w:r>
      <w:r>
        <w:rPr>
          <w:rFonts w:ascii="仿宋_GB2312" w:eastAsia="仿宋_GB2312" w:hint="eastAsia"/>
          <w:bCs/>
          <w:sz w:val="24"/>
        </w:rPr>
        <w:t>625-2439-2306</w:t>
      </w:r>
      <w:r>
        <w:rPr>
          <w:rFonts w:ascii="仿宋_GB2312" w:eastAsia="仿宋_GB2312" w:hint="eastAsia"/>
          <w:bCs/>
          <w:sz w:val="24"/>
        </w:rPr>
        <w:t>（免费参会）</w:t>
      </w:r>
    </w:p>
    <w:p w:rsidR="00CA0A37" w:rsidRDefault="003618B9">
      <w:pPr>
        <w:numPr>
          <w:ilvl w:val="0"/>
          <w:numId w:val="1"/>
        </w:numPr>
        <w:spacing w:line="500" w:lineRule="exact"/>
        <w:ind w:rightChars="100" w:right="210"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仿宋_GB2312" w:eastAsia="仿宋_GB2312" w:hint="eastAsia"/>
          <w:bCs/>
          <w:sz w:val="24"/>
        </w:rPr>
        <w:t>培训时间：</w:t>
      </w:r>
      <w:r>
        <w:rPr>
          <w:rFonts w:ascii="仿宋_GB2312" w:eastAsia="仿宋_GB2312" w:hint="eastAsia"/>
          <w:bCs/>
          <w:sz w:val="24"/>
        </w:rPr>
        <w:t>2026</w:t>
      </w:r>
      <w:r>
        <w:rPr>
          <w:rFonts w:ascii="仿宋_GB2312" w:eastAsia="仿宋_GB2312" w:hint="eastAsia"/>
          <w:bCs/>
          <w:sz w:val="24"/>
        </w:rPr>
        <w:t>年</w:t>
      </w:r>
      <w:r>
        <w:rPr>
          <w:rFonts w:ascii="仿宋_GB2312" w:eastAsia="仿宋_GB2312" w:hint="eastAsia"/>
          <w:bCs/>
          <w:sz w:val="24"/>
        </w:rPr>
        <w:t>4</w:t>
      </w:r>
      <w:r>
        <w:rPr>
          <w:rFonts w:ascii="仿宋_GB2312" w:eastAsia="仿宋_GB2312" w:hint="eastAsia"/>
          <w:bCs/>
          <w:sz w:val="24"/>
        </w:rPr>
        <w:t>月</w:t>
      </w:r>
      <w:r>
        <w:rPr>
          <w:rFonts w:ascii="仿宋_GB2312" w:eastAsia="仿宋_GB2312" w:hint="eastAsia"/>
          <w:bCs/>
          <w:sz w:val="24"/>
        </w:rPr>
        <w:t>12</w:t>
      </w:r>
      <w:r>
        <w:rPr>
          <w:rFonts w:ascii="仿宋_GB2312" w:eastAsia="仿宋_GB2312" w:hint="eastAsia"/>
          <w:bCs/>
          <w:sz w:val="24"/>
        </w:rPr>
        <w:t>日（周日）</w:t>
      </w:r>
      <w:r>
        <w:rPr>
          <w:rFonts w:ascii="仿宋_GB2312" w:eastAsia="仿宋_GB2312" w:hint="eastAsia"/>
          <w:bCs/>
          <w:sz w:val="24"/>
        </w:rPr>
        <w:t xml:space="preserve"> 8:30-17:30</w:t>
      </w:r>
    </w:p>
    <w:p w:rsidR="00CA0A37" w:rsidRDefault="003618B9">
      <w:pPr>
        <w:spacing w:line="500" w:lineRule="exact"/>
        <w:ind w:rightChars="100" w:right="210" w:firstLineChars="200" w:firstLine="482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第</w:t>
      </w:r>
      <w:r>
        <w:rPr>
          <w:rFonts w:ascii="仿宋_GB2312" w:eastAsia="仿宋_GB2312" w:hint="eastAsia"/>
          <w:b/>
          <w:bCs/>
          <w:sz w:val="24"/>
        </w:rPr>
        <w:t>36</w:t>
      </w:r>
      <w:r>
        <w:rPr>
          <w:rFonts w:ascii="仿宋_GB2312" w:eastAsia="仿宋_GB2312" w:hint="eastAsia"/>
          <w:b/>
          <w:bCs/>
          <w:sz w:val="24"/>
        </w:rPr>
        <w:t>次比较病理学讨论会——肉瘤及相关病变</w:t>
      </w:r>
    </w:p>
    <w:p w:rsidR="00CA0A37" w:rsidRDefault="003618B9">
      <w:pPr>
        <w:spacing w:line="5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主持嘉宾：</w:t>
      </w:r>
    </w:p>
    <w:p w:rsidR="00CA0A37" w:rsidRDefault="003618B9">
      <w:pPr>
        <w:spacing w:line="5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刘振轩，台湾大学兽医专业学院</w:t>
      </w:r>
    </w:p>
    <w:p w:rsidR="00CA0A37" w:rsidRDefault="003618B9">
      <w:pPr>
        <w:spacing w:line="5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演讲内容：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CP2026-425 </w:t>
      </w:r>
      <w:r>
        <w:rPr>
          <w:rFonts w:ascii="仿宋_GB2312" w:eastAsia="仿宋_GB2312" w:hint="eastAsia"/>
          <w:color w:val="000000" w:themeColor="text1"/>
          <w:sz w:val="24"/>
        </w:rPr>
        <w:t>蒋小涵，安徽省疾病预防控制中心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CP2026-426 </w:t>
      </w:r>
      <w:r>
        <w:rPr>
          <w:rFonts w:ascii="仿宋_GB2312" w:eastAsia="仿宋_GB2312" w:hint="eastAsia"/>
          <w:color w:val="000000" w:themeColor="text1"/>
          <w:sz w:val="24"/>
        </w:rPr>
        <w:t>王彦武，广西壮族自治区疾病预防控制中心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CP2026-427 </w:t>
      </w:r>
      <w:r>
        <w:rPr>
          <w:rFonts w:ascii="仿宋_GB2312" w:eastAsia="仿宋_GB2312" w:hint="eastAsia"/>
          <w:color w:val="000000" w:themeColor="text1"/>
          <w:sz w:val="24"/>
        </w:rPr>
        <w:t>闫郅宇，北京市农林科学院畜牧兽医研究所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文献解读</w:t>
      </w:r>
      <w:r>
        <w:rPr>
          <w:rFonts w:ascii="仿宋_GB2312" w:eastAsia="仿宋_GB2312" w:hint="eastAsia"/>
          <w:color w:val="000000" w:themeColor="text1"/>
          <w:sz w:val="24"/>
        </w:rPr>
        <w:t>16</w:t>
      </w:r>
      <w:r>
        <w:rPr>
          <w:rFonts w:ascii="仿宋_GB2312" w:eastAsia="仿宋_GB2312" w:hint="eastAsia"/>
          <w:color w:val="000000" w:themeColor="text1"/>
          <w:sz w:val="24"/>
        </w:rPr>
        <w:t>：</w:t>
      </w:r>
      <w:r>
        <w:rPr>
          <w:rFonts w:eastAsia="仿宋_GB2312"/>
          <w:color w:val="000000" w:themeColor="text1"/>
          <w:sz w:val="24"/>
        </w:rPr>
        <w:t xml:space="preserve">Dobromylskyj, M. Feline Soft Tissue Sarcomas: A Review of the Classification and Histological Grading, with Comparison to Human and Canine. Animals 2022, 12, 2736. </w:t>
      </w:r>
      <w:r w:rsidR="00164ADE">
        <w:rPr>
          <w:rFonts w:ascii="仿宋_GB2312" w:eastAsia="仿宋_GB2312" w:hint="eastAsia"/>
          <w:color w:val="000000" w:themeColor="text1"/>
          <w:sz w:val="24"/>
        </w:rPr>
        <w:t>曾月妍</w:t>
      </w:r>
      <w:r w:rsidR="00164ADE">
        <w:rPr>
          <w:rFonts w:ascii="仿宋_GB2312" w:eastAsia="仿宋_GB2312" w:hint="eastAsia"/>
          <w:color w:val="000000" w:themeColor="text1"/>
          <w:sz w:val="24"/>
        </w:rPr>
        <w:t>，</w:t>
      </w:r>
      <w:r>
        <w:rPr>
          <w:rFonts w:ascii="仿宋_GB2312" w:eastAsia="仿宋_GB2312" w:hint="eastAsia"/>
          <w:color w:val="000000" w:themeColor="text1"/>
          <w:sz w:val="24"/>
        </w:rPr>
        <w:t>成都里来</w:t>
      </w:r>
      <w:r w:rsidR="00164ADE">
        <w:rPr>
          <w:rFonts w:ascii="仿宋_GB2312" w:eastAsia="仿宋_GB2312" w:hint="eastAsia"/>
          <w:color w:val="000000" w:themeColor="text1"/>
          <w:sz w:val="24"/>
        </w:rPr>
        <w:t>生物科技有限公司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CP2026-428 </w:t>
      </w:r>
      <w:r>
        <w:rPr>
          <w:rFonts w:ascii="仿宋_GB2312" w:eastAsia="仿宋_GB2312" w:hint="eastAsia"/>
          <w:color w:val="000000" w:themeColor="text1"/>
          <w:sz w:val="24"/>
        </w:rPr>
        <w:t>周思雨，四川格林泰科生物科技有限公司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CP2026-429 </w:t>
      </w:r>
      <w:r>
        <w:rPr>
          <w:rFonts w:ascii="仿宋_GB2312" w:eastAsia="仿宋_GB2312" w:hint="eastAsia"/>
          <w:color w:val="000000" w:themeColor="text1"/>
          <w:sz w:val="24"/>
        </w:rPr>
        <w:t>刘芋杉，东北农业大学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CP2026-430</w:t>
      </w:r>
      <w:r>
        <w:rPr>
          <w:rFonts w:eastAsia="仿宋_GB2312"/>
          <w:color w:val="000000" w:themeColor="text1"/>
          <w:sz w:val="24"/>
        </w:rPr>
        <w:t xml:space="preserve"> </w:t>
      </w:r>
      <w:r>
        <w:rPr>
          <w:rFonts w:ascii="仿宋_GB2312" w:eastAsia="仿宋_GB2312" w:hint="eastAsia"/>
          <w:color w:val="000000" w:themeColor="text1"/>
          <w:sz w:val="24"/>
        </w:rPr>
        <w:t>王珊珊，东北农业大学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CP2026</w:t>
      </w:r>
      <w:r>
        <w:rPr>
          <w:rFonts w:ascii="仿宋_GB2312" w:eastAsia="仿宋_GB2312" w:hint="eastAsia"/>
          <w:color w:val="000000" w:themeColor="text1"/>
          <w:sz w:val="24"/>
        </w:rPr>
        <w:t xml:space="preserve">-431 </w:t>
      </w:r>
      <w:r>
        <w:rPr>
          <w:rFonts w:ascii="仿宋_GB2312" w:eastAsia="仿宋_GB2312" w:hint="eastAsia"/>
          <w:color w:val="000000" w:themeColor="text1"/>
          <w:sz w:val="24"/>
        </w:rPr>
        <w:t>王丽媛，黑龙江八一农垦大学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lastRenderedPageBreak/>
        <w:t xml:space="preserve">CP2026-432 </w:t>
      </w:r>
      <w:r>
        <w:rPr>
          <w:rFonts w:ascii="仿宋_GB2312" w:eastAsia="仿宋_GB2312" w:hint="eastAsia"/>
          <w:color w:val="000000" w:themeColor="text1"/>
          <w:sz w:val="24"/>
        </w:rPr>
        <w:t>周子恒，湖南安生美药物研究院有限公司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CP2026-433 </w:t>
      </w:r>
      <w:r>
        <w:rPr>
          <w:rFonts w:ascii="仿宋_GB2312" w:eastAsia="仿宋_GB2312" w:hint="eastAsia"/>
          <w:color w:val="000000" w:themeColor="text1"/>
          <w:sz w:val="24"/>
        </w:rPr>
        <w:t>陈云珂，中国农业大学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CP2026-434 </w:t>
      </w:r>
      <w:r>
        <w:rPr>
          <w:rFonts w:ascii="仿宋_GB2312" w:eastAsia="仿宋_GB2312" w:hint="eastAsia"/>
          <w:color w:val="000000" w:themeColor="text1"/>
          <w:sz w:val="24"/>
        </w:rPr>
        <w:t>王冬冬，百奥赛图（北京）医药科技股份有限公司</w:t>
      </w:r>
    </w:p>
    <w:p w:rsidR="00CA0A37" w:rsidRDefault="003618B9">
      <w:pPr>
        <w:pStyle w:val="a8"/>
        <w:numPr>
          <w:ilvl w:val="0"/>
          <w:numId w:val="2"/>
        </w:numPr>
        <w:spacing w:line="360" w:lineRule="auto"/>
        <w:ind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CP2026-435 </w:t>
      </w:r>
      <w:r>
        <w:rPr>
          <w:rFonts w:ascii="仿宋_GB2312" w:eastAsia="仿宋_GB2312" w:hint="eastAsia"/>
          <w:color w:val="000000" w:themeColor="text1"/>
          <w:sz w:val="24"/>
        </w:rPr>
        <w:t>邱波，山东省药学科学院新药评价中心</w:t>
      </w:r>
    </w:p>
    <w:p w:rsidR="00CA0A37" w:rsidRDefault="00164ADE" w:rsidP="00164ADE">
      <w:pPr>
        <w:pStyle w:val="a8"/>
        <w:tabs>
          <w:tab w:val="left" w:pos="-420"/>
        </w:tabs>
        <w:spacing w:line="360" w:lineRule="auto"/>
        <w:ind w:left="-60" w:firstLineChars="0" w:firstLine="0"/>
        <w:rPr>
          <w:rFonts w:ascii="黑体" w:eastAsia="黑体" w:hAnsi="黑体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/>
          <w:color w:val="000000" w:themeColor="text1"/>
          <w:sz w:val="24"/>
        </w:rPr>
        <w:t xml:space="preserve">   13.</w:t>
      </w:r>
      <w:bookmarkStart w:id="0" w:name="_GoBack"/>
      <w:bookmarkEnd w:id="0"/>
      <w:r w:rsidR="003618B9">
        <w:rPr>
          <w:rFonts w:ascii="仿宋_GB2312" w:eastAsia="仿宋_GB2312" w:hint="eastAsia"/>
          <w:color w:val="000000" w:themeColor="text1"/>
          <w:sz w:val="24"/>
        </w:rPr>
        <w:t>文献解读</w:t>
      </w:r>
      <w:r w:rsidR="003618B9">
        <w:rPr>
          <w:rFonts w:ascii="仿宋_GB2312" w:eastAsia="仿宋_GB2312" w:hint="eastAsia"/>
          <w:color w:val="000000" w:themeColor="text1"/>
          <w:sz w:val="24"/>
        </w:rPr>
        <w:t>17:</w:t>
      </w:r>
      <w:r w:rsidR="003618B9">
        <w:rPr>
          <w:rFonts w:eastAsia="仿宋_GB2312" w:hint="eastAsia"/>
          <w:color w:val="000000" w:themeColor="text1"/>
          <w:sz w:val="24"/>
        </w:rPr>
        <w:t xml:space="preserve"> Moore PF. A Review of Histiocytic Diseases of Dogs and Cats. Veterinary Pathology 2014, 51(1) 167-184. </w:t>
      </w:r>
      <w:r w:rsidRPr="00164ADE">
        <w:rPr>
          <w:rFonts w:ascii="仿宋_GB2312" w:eastAsia="仿宋_GB2312" w:hint="eastAsia"/>
          <w:color w:val="000000" w:themeColor="text1"/>
          <w:sz w:val="24"/>
        </w:rPr>
        <w:t>李艳洁，山东欣博药物研究有限公司</w:t>
      </w:r>
    </w:p>
    <w:p w:rsidR="00CA0A37" w:rsidRDefault="003618B9">
      <w:pPr>
        <w:pStyle w:val="a8"/>
        <w:spacing w:line="360" w:lineRule="auto"/>
        <w:ind w:leftChars="200" w:left="420" w:firstLineChars="0" w:firstLine="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四、会务负责</w:t>
      </w:r>
    </w:p>
    <w:p w:rsidR="00CA0A37" w:rsidRDefault="003618B9">
      <w:pPr>
        <w:spacing w:line="500" w:lineRule="exact"/>
        <w:ind w:firstLine="560"/>
        <w:jc w:val="lef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吉林大学动物医学学院</w:t>
      </w:r>
      <w:r>
        <w:rPr>
          <w:rFonts w:ascii="仿宋_GB2312" w:eastAsia="仿宋_GB2312" w:hAnsi="仿宋" w:hint="eastAsia"/>
          <w:sz w:val="24"/>
        </w:rPr>
        <w:t xml:space="preserve">                           </w:t>
      </w:r>
    </w:p>
    <w:p w:rsidR="00CA0A37" w:rsidRDefault="003618B9">
      <w:pPr>
        <w:spacing w:line="500" w:lineRule="exact"/>
        <w:ind w:firstLineChars="2600" w:firstLine="6240"/>
        <w:jc w:val="lef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" w:hint="eastAsia"/>
          <w:sz w:val="24"/>
        </w:rPr>
        <w:t>深圳市专家人才联合会</w:t>
      </w:r>
    </w:p>
    <w:p w:rsidR="00CA0A37" w:rsidRDefault="003618B9">
      <w:pPr>
        <w:spacing w:line="500" w:lineRule="exact"/>
        <w:ind w:leftChars="399" w:left="4229" w:hangingChars="1413" w:hanging="3391"/>
        <w:jc w:val="center"/>
        <w:rPr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                                    2026</w:t>
      </w:r>
      <w:r>
        <w:rPr>
          <w:rFonts w:ascii="仿宋_GB2312" w:eastAsia="仿宋_GB2312" w:hAnsi="仿宋_GB2312" w:hint="eastAsia"/>
          <w:sz w:val="24"/>
        </w:rPr>
        <w:t>年</w:t>
      </w:r>
      <w:r>
        <w:rPr>
          <w:rFonts w:ascii="仿宋_GB2312" w:eastAsia="仿宋_GB2312" w:hAnsi="仿宋_GB2312" w:hint="eastAsia"/>
          <w:sz w:val="24"/>
        </w:rPr>
        <w:t>3</w:t>
      </w:r>
      <w:r>
        <w:rPr>
          <w:rFonts w:ascii="仿宋_GB2312" w:eastAsia="仿宋_GB2312" w:hAnsi="仿宋_GB2312" w:hint="eastAsia"/>
          <w:sz w:val="24"/>
        </w:rPr>
        <w:t>月</w:t>
      </w:r>
      <w:r>
        <w:rPr>
          <w:rFonts w:ascii="仿宋_GB2312" w:eastAsia="仿宋_GB2312" w:hAnsi="仿宋_GB2312" w:hint="eastAsia"/>
          <w:sz w:val="24"/>
        </w:rPr>
        <w:t>16</w:t>
      </w:r>
      <w:r>
        <w:rPr>
          <w:rFonts w:ascii="仿宋_GB2312" w:eastAsia="仿宋_GB2312" w:hAnsi="仿宋_GB2312" w:hint="eastAsia"/>
          <w:sz w:val="24"/>
        </w:rPr>
        <w:t>日</w:t>
      </w:r>
    </w:p>
    <w:sectPr w:rsidR="00CA0A37">
      <w:footerReference w:type="even" r:id="rId8"/>
      <w:footerReference w:type="default" r:id="rId9"/>
      <w:pgSz w:w="11907" w:h="16840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8B9" w:rsidRDefault="003618B9">
      <w:r>
        <w:separator/>
      </w:r>
    </w:p>
  </w:endnote>
  <w:endnote w:type="continuationSeparator" w:id="0">
    <w:p w:rsidR="003618B9" w:rsidRDefault="0036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GB2312">
    <w:altName w:val="仿宋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A37" w:rsidRDefault="003618B9">
    <w:pPr>
      <w:pStyle w:val="1"/>
      <w:framePr w:wrap="around" w:vAnchor="text" w:hAnchor="margin" w:xAlign="right" w:y="1"/>
      <w:tabs>
        <w:tab w:val="clear" w:pos="4153"/>
        <w:tab w:val="clear" w:pos="8306"/>
      </w:tabs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:rsidR="00CA0A37" w:rsidRDefault="00CA0A37">
    <w:pPr>
      <w:pStyle w:val="1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A37" w:rsidRDefault="00CA0A37">
    <w:pPr>
      <w:pStyle w:val="1"/>
      <w:tabs>
        <w:tab w:val="clear" w:pos="4153"/>
        <w:tab w:val="clear" w:pos="830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8B9" w:rsidRDefault="003618B9">
      <w:r>
        <w:separator/>
      </w:r>
    </w:p>
  </w:footnote>
  <w:footnote w:type="continuationSeparator" w:id="0">
    <w:p w:rsidR="003618B9" w:rsidRDefault="0036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4A03"/>
    <w:multiLevelType w:val="singleLevel"/>
    <w:tmpl w:val="05FA4A0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78652A1"/>
    <w:multiLevelType w:val="multilevel"/>
    <w:tmpl w:val="078652A1"/>
    <w:lvl w:ilvl="0">
      <w:start w:val="1"/>
      <w:numFmt w:val="decimal"/>
      <w:lvlText w:val="%1."/>
      <w:lvlJc w:val="left"/>
      <w:pPr>
        <w:tabs>
          <w:tab w:val="left" w:pos="-420"/>
        </w:tabs>
        <w:ind w:left="-60" w:hanging="360"/>
      </w:pPr>
      <w:rPr>
        <w:rFonts w:ascii="仿宋GB2312" w:eastAsia="仿宋GB2312" w:hAnsi="仿宋GB2312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-420"/>
        </w:tabs>
        <w:ind w:left="460" w:hanging="44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900" w:hanging="44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1340" w:hanging="440"/>
      </w:pPr>
    </w:lvl>
    <w:lvl w:ilvl="4">
      <w:start w:val="1"/>
      <w:numFmt w:val="lowerLetter"/>
      <w:lvlText w:val="%5)"/>
      <w:lvlJc w:val="left"/>
      <w:pPr>
        <w:tabs>
          <w:tab w:val="left" w:pos="-420"/>
        </w:tabs>
        <w:ind w:left="1780" w:hanging="44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2220" w:hanging="44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2660" w:hanging="440"/>
      </w:pPr>
    </w:lvl>
    <w:lvl w:ilvl="7">
      <w:start w:val="1"/>
      <w:numFmt w:val="lowerLetter"/>
      <w:lvlText w:val="%8)"/>
      <w:lvlJc w:val="left"/>
      <w:pPr>
        <w:tabs>
          <w:tab w:val="left" w:pos="-420"/>
        </w:tabs>
        <w:ind w:left="3100" w:hanging="44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354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19"/>
    <w:rsid w:val="0001105D"/>
    <w:rsid w:val="0008649E"/>
    <w:rsid w:val="00164ADE"/>
    <w:rsid w:val="00277352"/>
    <w:rsid w:val="002C5663"/>
    <w:rsid w:val="003618B9"/>
    <w:rsid w:val="00477AF4"/>
    <w:rsid w:val="004B3BC4"/>
    <w:rsid w:val="005F1A2E"/>
    <w:rsid w:val="0061625D"/>
    <w:rsid w:val="00635D34"/>
    <w:rsid w:val="0065661E"/>
    <w:rsid w:val="006743E8"/>
    <w:rsid w:val="00753AFE"/>
    <w:rsid w:val="00756219"/>
    <w:rsid w:val="00854939"/>
    <w:rsid w:val="00A14AF3"/>
    <w:rsid w:val="00BD6375"/>
    <w:rsid w:val="00C24F70"/>
    <w:rsid w:val="00CA0A37"/>
    <w:rsid w:val="00DE5ABF"/>
    <w:rsid w:val="00E95F6D"/>
    <w:rsid w:val="00EC7DBC"/>
    <w:rsid w:val="00EF4959"/>
    <w:rsid w:val="00F627B1"/>
    <w:rsid w:val="00F6612D"/>
    <w:rsid w:val="00FD3F26"/>
    <w:rsid w:val="0129428D"/>
    <w:rsid w:val="02037192"/>
    <w:rsid w:val="096133B5"/>
    <w:rsid w:val="0B2D4462"/>
    <w:rsid w:val="0C124E39"/>
    <w:rsid w:val="0D5871C2"/>
    <w:rsid w:val="105B1B61"/>
    <w:rsid w:val="1AF90EB6"/>
    <w:rsid w:val="1E6131E6"/>
    <w:rsid w:val="1F156C1C"/>
    <w:rsid w:val="236906A5"/>
    <w:rsid w:val="25CC0355"/>
    <w:rsid w:val="2A1C040D"/>
    <w:rsid w:val="2A5F0988"/>
    <w:rsid w:val="2B426141"/>
    <w:rsid w:val="2C89648D"/>
    <w:rsid w:val="2D895192"/>
    <w:rsid w:val="2EC31FFE"/>
    <w:rsid w:val="2F39628F"/>
    <w:rsid w:val="30336A9F"/>
    <w:rsid w:val="329F241C"/>
    <w:rsid w:val="37340C21"/>
    <w:rsid w:val="37582E5D"/>
    <w:rsid w:val="37F00FE1"/>
    <w:rsid w:val="3ACF5B89"/>
    <w:rsid w:val="3BE72676"/>
    <w:rsid w:val="3CA848B7"/>
    <w:rsid w:val="408C1872"/>
    <w:rsid w:val="45BB1B67"/>
    <w:rsid w:val="46534B22"/>
    <w:rsid w:val="4A0C50D2"/>
    <w:rsid w:val="4A9B460E"/>
    <w:rsid w:val="51CE7025"/>
    <w:rsid w:val="56412EFF"/>
    <w:rsid w:val="5B437F00"/>
    <w:rsid w:val="5C841C75"/>
    <w:rsid w:val="5CEB19FD"/>
    <w:rsid w:val="5D9C711F"/>
    <w:rsid w:val="5F374DDB"/>
    <w:rsid w:val="5F3D56E4"/>
    <w:rsid w:val="65021AC2"/>
    <w:rsid w:val="67421678"/>
    <w:rsid w:val="6A95093B"/>
    <w:rsid w:val="6CA62CDA"/>
    <w:rsid w:val="6E5C69DC"/>
    <w:rsid w:val="6F997223"/>
    <w:rsid w:val="73111FA8"/>
    <w:rsid w:val="73D00F12"/>
    <w:rsid w:val="788D20AE"/>
    <w:rsid w:val="7F731AA8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1F41"/>
  <w15:docId w15:val="{0D0AC3EB-725A-47BC-B644-6B13B7B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footer" w:qFormat="1"/>
    <w:lsdException w:name="caption" w:semiHidden="1" w:unhideWhenUsed="1"/>
    <w:lsdException w:name="Default Paragraph Font" w:semiHidden="1" w:uiPriority="1" w:unhideWhenUsed="1" w:qFormat="1"/>
    <w:lsdException w:name="Hyperlink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color w:val="0563C1"/>
      <w:u w:val="single"/>
    </w:rPr>
  </w:style>
  <w:style w:type="paragraph" w:customStyle="1" w:styleId="1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qFormat/>
  </w:style>
  <w:style w:type="character" w:customStyle="1" w:styleId="10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563C1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z2220</dc:creator>
  <cp:lastModifiedBy>Administrator</cp:lastModifiedBy>
  <cp:revision>2</cp:revision>
  <dcterms:created xsi:type="dcterms:W3CDTF">2026-03-23T03:00:00Z</dcterms:created>
  <dcterms:modified xsi:type="dcterms:W3CDTF">2026-03-23T03:00:00Z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eyJoZGlkIjoiN2YzNjBkOTgyNWQ1YTMxYzM3MzMwNWFiODNmOWIzYWMiLCJ1c2VySWQiOiI0MDc1OTQzNjcifQ==</vt:lpwstr>
  </property>
  <property fmtid="{D5CDD505-2E9C-101B-9397-08002B2CF9AE}" pid="4" name="ICV">
    <vt:lpwstr>B211530DBABC4290AA4FB7CE8D7C51AD_13</vt:lpwstr>
  </property>
</Properties>
</file>