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02B2E">
      <w:pPr>
        <w:ind w:left="-141" w:leftChars="-67"/>
        <w:jc w:val="center"/>
        <w:rPr>
          <w:rFonts w:ascii="华文中宋" w:hAnsi="华文中宋" w:eastAsia="华文中宋"/>
          <w:b/>
          <w:sz w:val="36"/>
          <w:szCs w:val="36"/>
        </w:rPr>
      </w:pPr>
      <w:r>
        <w:rPr>
          <w:rFonts w:hint="eastAsia" w:ascii="华文中宋" w:hAnsi="华文中宋" w:eastAsia="华文中宋"/>
          <w:b/>
          <w:sz w:val="36"/>
          <w:szCs w:val="36"/>
        </w:rPr>
        <w:drawing>
          <wp:inline distT="0" distB="0" distL="114300" distR="114300">
            <wp:extent cx="6178550" cy="927735"/>
            <wp:effectExtent l="0" t="0" r="12700" b="5715"/>
            <wp:docPr id="1" name="图片 1" descr="a442c33d65ca02a661cf509d708b73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442c33d65ca02a661cf509d708b73cf"/>
                    <pic:cNvPicPr>
                      <a:picLocks noChangeAspect="1"/>
                    </pic:cNvPicPr>
                  </pic:nvPicPr>
                  <pic:blipFill>
                    <a:blip r:embed="rId6"/>
                    <a:stretch>
                      <a:fillRect/>
                    </a:stretch>
                  </pic:blipFill>
                  <pic:spPr>
                    <a:xfrm>
                      <a:off x="0" y="0"/>
                      <a:ext cx="6178550" cy="927735"/>
                    </a:xfrm>
                    <a:prstGeom prst="rect">
                      <a:avLst/>
                    </a:prstGeom>
                  </pic:spPr>
                </pic:pic>
              </a:graphicData>
            </a:graphic>
          </wp:inline>
        </w:drawing>
      </w:r>
    </w:p>
    <w:p w14:paraId="4F848022">
      <w:pPr>
        <w:spacing w:line="560" w:lineRule="exact"/>
        <w:ind w:left="-141" w:leftChars="-67"/>
        <w:jc w:val="center"/>
        <w:rPr>
          <w:rFonts w:ascii="华文中宋" w:hAnsi="华文中宋" w:eastAsia="华文中宋"/>
          <w:b/>
          <w:sz w:val="32"/>
          <w:szCs w:val="32"/>
        </w:rPr>
      </w:pPr>
      <w:r>
        <w:rPr>
          <w:rFonts w:hint="eastAsia" w:ascii="华文中宋" w:hAnsi="华文中宋" w:eastAsia="华文中宋"/>
          <w:b/>
          <w:sz w:val="32"/>
          <w:szCs w:val="32"/>
        </w:rPr>
        <w:t>关于举办2026年度（第</w:t>
      </w:r>
      <w:r>
        <w:rPr>
          <w:rFonts w:hint="eastAsia" w:ascii="华文中宋" w:hAnsi="华文中宋" w:eastAsia="华文中宋"/>
          <w:b/>
          <w:sz w:val="32"/>
          <w:szCs w:val="32"/>
          <w:lang w:val="en-US" w:eastAsia="zh-CN"/>
        </w:rPr>
        <w:t>21</w:t>
      </w:r>
      <w:r>
        <w:rPr>
          <w:rFonts w:hint="eastAsia" w:ascii="华文中宋" w:hAnsi="华文中宋" w:eastAsia="华文中宋"/>
          <w:b/>
          <w:sz w:val="32"/>
          <w:szCs w:val="32"/>
        </w:rPr>
        <w:t>次）实验病理学公益网络学习会的通知</w:t>
      </w:r>
    </w:p>
    <w:p w14:paraId="3F093F63">
      <w:pPr>
        <w:spacing w:line="500" w:lineRule="exact"/>
        <w:ind w:right="210" w:rightChars="100" w:firstLine="480" w:firstLineChars="200"/>
        <w:jc w:val="left"/>
        <w:rPr>
          <w:rFonts w:ascii="仿宋_GB2312" w:eastAsia="仿宋_GB2312"/>
          <w:sz w:val="24"/>
        </w:rPr>
      </w:pPr>
      <w:r>
        <w:rPr>
          <w:rFonts w:hint="eastAsia" w:ascii="仿宋_GB2312" w:eastAsia="仿宋_GB2312"/>
          <w:sz w:val="24"/>
        </w:rPr>
        <w:t>为促进实验病理学从业人员的学术交流，开展实验病理学公益网络学习会，自2019年起，已进入第8个年头，本次学习会是第3</w:t>
      </w:r>
      <w:r>
        <w:rPr>
          <w:rFonts w:hint="eastAsia" w:ascii="仿宋_GB2312" w:eastAsia="仿宋_GB2312"/>
          <w:sz w:val="24"/>
          <w:lang w:val="en-US" w:eastAsia="zh-CN"/>
        </w:rPr>
        <w:t>15</w:t>
      </w:r>
      <w:r>
        <w:rPr>
          <w:rFonts w:hint="eastAsia" w:ascii="仿宋_GB2312" w:eastAsia="仿宋_GB2312"/>
          <w:sz w:val="24"/>
        </w:rPr>
        <w:t>次学习会。</w:t>
      </w:r>
    </w:p>
    <w:p w14:paraId="30ED9BF4">
      <w:pPr>
        <w:spacing w:line="500" w:lineRule="exact"/>
        <w:ind w:firstLine="480" w:firstLineChars="200"/>
        <w:jc w:val="left"/>
        <w:rPr>
          <w:rFonts w:ascii="黑体" w:hAnsi="黑体" w:eastAsia="黑体"/>
          <w:sz w:val="24"/>
        </w:rPr>
      </w:pPr>
      <w:r>
        <w:rPr>
          <w:rFonts w:hint="eastAsia" w:ascii="黑体" w:hAnsi="黑体" w:eastAsia="黑体"/>
          <w:sz w:val="24"/>
        </w:rPr>
        <w:t>一、组织机构</w:t>
      </w:r>
    </w:p>
    <w:p w14:paraId="3B67FA31">
      <w:pPr>
        <w:spacing w:line="500" w:lineRule="exact"/>
        <w:ind w:right="210" w:rightChars="100" w:firstLine="480" w:firstLineChars="200"/>
        <w:jc w:val="left"/>
        <w:rPr>
          <w:rFonts w:ascii="仿宋_GB2312" w:eastAsia="仿宋_GB2312"/>
          <w:sz w:val="24"/>
        </w:rPr>
      </w:pPr>
      <w:r>
        <w:rPr>
          <w:rFonts w:hint="eastAsia" w:ascii="仿宋_GB2312" w:eastAsia="仿宋_GB2312"/>
          <w:sz w:val="24"/>
        </w:rPr>
        <w:t>主办：中国毒理学会毒性病理学专委会，中国医学装备协会病理装备分会，中国实验动物学会实验病理学专委会，广东省实验动物学会，深圳市专家人才联合会，深圳市宏略创新管理研究院，深圳市分析测试协会，广东省药品监督管理局实验病理学重点实验室</w:t>
      </w:r>
    </w:p>
    <w:p w14:paraId="3DB1AD29">
      <w:pPr>
        <w:spacing w:line="500" w:lineRule="exact"/>
        <w:ind w:right="210" w:rightChars="100" w:firstLine="480" w:firstLineChars="200"/>
        <w:jc w:val="left"/>
        <w:rPr>
          <w:rFonts w:ascii="仿宋_GB2312" w:eastAsia="仿宋_GB2312"/>
          <w:sz w:val="24"/>
        </w:rPr>
      </w:pPr>
      <w:r>
        <w:rPr>
          <w:rFonts w:hint="eastAsia" w:ascii="仿宋_GB2312" w:eastAsia="仿宋_GB2312"/>
          <w:sz w:val="24"/>
        </w:rPr>
        <w:t>承办：深圳市药品检验研究院（深圳市医疗器械检测中心）</w:t>
      </w:r>
    </w:p>
    <w:p w14:paraId="25124F7C">
      <w:pPr>
        <w:spacing w:line="500" w:lineRule="exact"/>
        <w:ind w:firstLine="480" w:firstLineChars="200"/>
        <w:jc w:val="left"/>
        <w:rPr>
          <w:rFonts w:ascii="黑体" w:hAnsi="黑体" w:eastAsia="黑体"/>
          <w:sz w:val="24"/>
        </w:rPr>
      </w:pPr>
      <w:r>
        <w:rPr>
          <w:rFonts w:hint="eastAsia" w:ascii="黑体" w:hAnsi="黑体" w:eastAsia="黑体"/>
          <w:sz w:val="24"/>
        </w:rPr>
        <w:t>二、时间及地点</w:t>
      </w:r>
    </w:p>
    <w:p w14:paraId="51D990F4">
      <w:pPr>
        <w:spacing w:line="500" w:lineRule="exact"/>
        <w:ind w:firstLine="480" w:firstLineChars="200"/>
        <w:jc w:val="left"/>
        <w:rPr>
          <w:rFonts w:ascii="仿宋_GB2312" w:eastAsia="仿宋_GB2312"/>
          <w:bCs/>
          <w:sz w:val="24"/>
        </w:rPr>
      </w:pPr>
      <w:r>
        <w:rPr>
          <w:rFonts w:hint="eastAsia" w:ascii="仿宋_GB2312" w:eastAsia="仿宋_GB2312"/>
          <w:bCs/>
          <w:sz w:val="24"/>
        </w:rPr>
        <w:t>腾讯会议：625-2439-2306（免费参会）</w:t>
      </w:r>
    </w:p>
    <w:p w14:paraId="1E64EE41">
      <w:pPr>
        <w:numPr>
          <w:ilvl w:val="0"/>
          <w:numId w:val="1"/>
        </w:numPr>
        <w:spacing w:line="500" w:lineRule="exact"/>
        <w:ind w:right="210" w:rightChars="100" w:firstLine="480" w:firstLineChars="200"/>
        <w:jc w:val="left"/>
        <w:rPr>
          <w:rFonts w:ascii="黑体" w:hAnsi="黑体" w:eastAsia="黑体"/>
          <w:sz w:val="24"/>
        </w:rPr>
      </w:pPr>
      <w:r>
        <w:rPr>
          <w:rFonts w:hint="eastAsia" w:ascii="仿宋_GB2312" w:eastAsia="仿宋_GB2312"/>
          <w:bCs/>
          <w:sz w:val="24"/>
        </w:rPr>
        <w:t>培训时间：2026年</w:t>
      </w:r>
      <w:r>
        <w:rPr>
          <w:rFonts w:hint="eastAsia" w:ascii="仿宋_GB2312" w:eastAsia="仿宋_GB2312"/>
          <w:bCs/>
          <w:sz w:val="24"/>
          <w:lang w:val="en-US" w:eastAsia="zh-CN"/>
        </w:rPr>
        <w:t>4</w:t>
      </w:r>
      <w:r>
        <w:rPr>
          <w:rFonts w:hint="eastAsia" w:ascii="仿宋_GB2312" w:eastAsia="仿宋_GB2312"/>
          <w:bCs/>
          <w:sz w:val="24"/>
        </w:rPr>
        <w:t>月</w:t>
      </w:r>
      <w:r>
        <w:rPr>
          <w:rFonts w:hint="eastAsia" w:ascii="仿宋_GB2312" w:eastAsia="仿宋_GB2312"/>
          <w:bCs/>
          <w:sz w:val="24"/>
          <w:lang w:val="en-US" w:eastAsia="zh-CN"/>
        </w:rPr>
        <w:t>24</w:t>
      </w:r>
      <w:r>
        <w:rPr>
          <w:rFonts w:hint="eastAsia" w:ascii="仿宋_GB2312" w:eastAsia="仿宋_GB2312"/>
          <w:bCs/>
          <w:sz w:val="24"/>
        </w:rPr>
        <w:t>日（周</w:t>
      </w:r>
      <w:r>
        <w:rPr>
          <w:rFonts w:hint="eastAsia" w:ascii="仿宋_GB2312" w:eastAsia="仿宋_GB2312"/>
          <w:bCs/>
          <w:sz w:val="24"/>
          <w:lang w:val="en-US" w:eastAsia="zh-CN"/>
        </w:rPr>
        <w:t>五</w:t>
      </w:r>
      <w:r>
        <w:rPr>
          <w:rFonts w:hint="eastAsia" w:ascii="仿宋_GB2312" w:eastAsia="仿宋_GB2312"/>
          <w:bCs/>
          <w:sz w:val="24"/>
        </w:rPr>
        <w:t>） 14:00-1</w:t>
      </w:r>
      <w:r>
        <w:rPr>
          <w:rFonts w:hint="eastAsia" w:ascii="仿宋_GB2312" w:eastAsia="仿宋_GB2312"/>
          <w:bCs/>
          <w:sz w:val="24"/>
          <w:lang w:val="en-US" w:eastAsia="zh-CN"/>
        </w:rPr>
        <w:t>7</w:t>
      </w:r>
      <w:r>
        <w:rPr>
          <w:rFonts w:hint="eastAsia" w:ascii="仿宋_GB2312" w:eastAsia="仿宋_GB2312"/>
          <w:bCs/>
          <w:sz w:val="24"/>
        </w:rPr>
        <w:t>:00</w:t>
      </w:r>
    </w:p>
    <w:p w14:paraId="1BE47784">
      <w:pPr>
        <w:spacing w:line="500" w:lineRule="exact"/>
        <w:ind w:right="210" w:rightChars="100" w:firstLine="482" w:firstLineChars="200"/>
        <w:jc w:val="left"/>
        <w:rPr>
          <w:rFonts w:hint="default" w:ascii="仿宋_GB2312" w:eastAsia="仿宋_GB2312"/>
          <w:sz w:val="24"/>
          <w:lang w:val="en-US" w:eastAsia="zh-CN"/>
        </w:rPr>
      </w:pPr>
      <w:r>
        <w:rPr>
          <w:rFonts w:hint="eastAsia" w:ascii="仿宋_GB2312" w:eastAsia="仿宋_GB2312"/>
          <w:b/>
          <w:bCs/>
          <w:sz w:val="24"/>
          <w:lang w:val="en-US" w:eastAsia="zh-CN"/>
        </w:rPr>
        <w:t>第四届医疗器械植入试验病理学评价研究及实验室间比对活动中期交流研讨闭门会</w:t>
      </w:r>
    </w:p>
    <w:p w14:paraId="14BA1E70">
      <w:pPr>
        <w:numPr>
          <w:ilvl w:val="0"/>
          <w:numId w:val="0"/>
        </w:numPr>
        <w:spacing w:line="500" w:lineRule="exact"/>
        <w:ind w:right="210" w:rightChars="100" w:firstLine="480" w:firstLineChars="200"/>
        <w:jc w:val="left"/>
        <w:rPr>
          <w:rFonts w:hint="eastAsia" w:ascii="仿宋_GB2312" w:eastAsia="仿宋_GB2312"/>
          <w:sz w:val="24"/>
        </w:rPr>
      </w:pPr>
      <w:r>
        <w:rPr>
          <w:rFonts w:hint="eastAsia" w:ascii="仿宋_GB2312" w:eastAsia="仿宋_GB2312"/>
          <w:sz w:val="24"/>
        </w:rPr>
        <w:t>主持嘉宾：</w:t>
      </w:r>
    </w:p>
    <w:p w14:paraId="5B631D88">
      <w:pPr>
        <w:numPr>
          <w:ilvl w:val="0"/>
          <w:numId w:val="0"/>
        </w:numPr>
        <w:spacing w:line="500" w:lineRule="exact"/>
        <w:ind w:right="210" w:rightChars="100"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贺学英，北京市医疗器械检验研究院（北京市医用生物防护装备检验研究中心)</w:t>
      </w:r>
    </w:p>
    <w:p w14:paraId="2403885E">
      <w:pPr>
        <w:numPr>
          <w:ilvl w:val="0"/>
          <w:numId w:val="0"/>
        </w:numPr>
        <w:spacing w:line="500" w:lineRule="exact"/>
        <w:ind w:right="210" w:rightChars="100"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金  毅</w:t>
      </w:r>
      <w:r>
        <w:rPr>
          <w:rFonts w:hint="eastAsia" w:ascii="仿宋_GB2312" w:eastAsia="仿宋_GB2312"/>
          <w:sz w:val="24"/>
        </w:rPr>
        <w:t>，</w:t>
      </w:r>
      <w:r>
        <w:rPr>
          <w:rFonts w:hint="eastAsia" w:ascii="仿宋_GB2312" w:eastAsia="仿宋_GB2312"/>
          <w:sz w:val="24"/>
          <w:lang w:val="en-US" w:eastAsia="zh-CN"/>
        </w:rPr>
        <w:t>深圳市药品检验研究院（深圳市医疗器械检测中心）</w:t>
      </w:r>
    </w:p>
    <w:p w14:paraId="10824A9B">
      <w:pPr>
        <w:numPr>
          <w:ilvl w:val="0"/>
          <w:numId w:val="0"/>
        </w:numPr>
        <w:spacing w:line="500" w:lineRule="exact"/>
        <w:ind w:right="210" w:rightChars="100"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报告内容：</w:t>
      </w:r>
    </w:p>
    <w:p w14:paraId="36B1EED4">
      <w:pPr>
        <w:numPr>
          <w:ilvl w:val="0"/>
          <w:numId w:val="2"/>
        </w:numPr>
        <w:spacing w:line="500" w:lineRule="exact"/>
        <w:ind w:right="210" w:rightChars="100"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第一组比对活动情况及项目报告1——臧德跃，深圳市药品检验研究院（深圳市医疗器械检测中心）</w:t>
      </w:r>
    </w:p>
    <w:p w14:paraId="4CAA47E0">
      <w:pPr>
        <w:numPr>
          <w:ilvl w:val="0"/>
          <w:numId w:val="2"/>
        </w:numPr>
        <w:spacing w:line="500" w:lineRule="exact"/>
        <w:ind w:right="210" w:rightChars="100" w:firstLine="480" w:firstLineChars="200"/>
        <w:jc w:val="left"/>
        <w:rPr>
          <w:rFonts w:hint="default" w:ascii="仿宋_GB2312" w:eastAsia="仿宋_GB2312"/>
          <w:sz w:val="24"/>
          <w:lang w:val="en-US" w:eastAsia="zh-CN"/>
        </w:rPr>
      </w:pPr>
      <w:r>
        <w:rPr>
          <w:rFonts w:hint="eastAsia" w:ascii="仿宋_GB2312" w:eastAsia="仿宋_GB2312"/>
          <w:sz w:val="24"/>
          <w:lang w:val="en-US" w:eastAsia="zh-CN"/>
        </w:rPr>
        <w:t>第一组比对项目报告2——李雪峰，四川医疗器械生物材料和制品检验中心有限公司</w:t>
      </w:r>
    </w:p>
    <w:p w14:paraId="0E47E1E5">
      <w:pPr>
        <w:numPr>
          <w:ilvl w:val="0"/>
          <w:numId w:val="2"/>
        </w:numPr>
        <w:spacing w:line="500" w:lineRule="exact"/>
        <w:ind w:right="210" w:rightChars="100"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第一组比对项目报告3——杨  倩，江苏美凤力医疗科技有限公司</w:t>
      </w:r>
    </w:p>
    <w:p w14:paraId="0A2D6595">
      <w:pPr>
        <w:numPr>
          <w:ilvl w:val="0"/>
          <w:numId w:val="2"/>
        </w:numPr>
        <w:spacing w:line="500" w:lineRule="exact"/>
        <w:ind w:right="210" w:rightChars="100"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第二组比对活动情况——李  华，北京市医疗器械检验研究院（北京市医用生物防护装备检验研究中心)</w:t>
      </w:r>
    </w:p>
    <w:p w14:paraId="08B7C0DE">
      <w:pPr>
        <w:numPr>
          <w:ilvl w:val="0"/>
          <w:numId w:val="2"/>
        </w:numPr>
        <w:spacing w:line="500" w:lineRule="exact"/>
        <w:ind w:right="210" w:rightChars="100"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第二组比对项目报告1——朱福余，山东省医疗器械和药品包装检验研究院</w:t>
      </w:r>
    </w:p>
    <w:p w14:paraId="6FC3E47B">
      <w:pPr>
        <w:numPr>
          <w:ilvl w:val="0"/>
          <w:numId w:val="2"/>
        </w:numPr>
        <w:spacing w:line="500" w:lineRule="exact"/>
        <w:ind w:right="210" w:rightChars="100"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第二组比对项目报告2——刘艳芬，深圳市领先医疗服务有限公司</w:t>
      </w:r>
    </w:p>
    <w:p w14:paraId="3958EE39">
      <w:pPr>
        <w:numPr>
          <w:ilvl w:val="0"/>
          <w:numId w:val="2"/>
        </w:numPr>
        <w:spacing w:line="500" w:lineRule="exact"/>
        <w:ind w:right="210" w:rightChars="100"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第二组比对项目报告3——陈敬宜，苏州熠品质量技术服务有限公司</w:t>
      </w:r>
    </w:p>
    <w:p w14:paraId="7F299C2F">
      <w:pPr>
        <w:numPr>
          <w:ilvl w:val="0"/>
          <w:numId w:val="2"/>
        </w:numPr>
        <w:spacing w:line="500" w:lineRule="exact"/>
        <w:ind w:right="210" w:rightChars="100"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第三组比对活动情况——刘伟伟，天津市医药科学研究所</w:t>
      </w:r>
    </w:p>
    <w:p w14:paraId="0603E9B0">
      <w:pPr>
        <w:numPr>
          <w:ilvl w:val="0"/>
          <w:numId w:val="2"/>
        </w:numPr>
        <w:spacing w:line="500" w:lineRule="exact"/>
        <w:ind w:right="210" w:rightChars="100"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第三组比对项目报告1——姜瑶、查若愚，四川省药品检验研究院(四川省医疗器械检测中心、四川养麝研究所)</w:t>
      </w:r>
      <w:bookmarkStart w:id="0" w:name="_GoBack"/>
      <w:bookmarkEnd w:id="0"/>
    </w:p>
    <w:p w14:paraId="6E2C3DF6">
      <w:pPr>
        <w:numPr>
          <w:ilvl w:val="0"/>
          <w:numId w:val="2"/>
        </w:numPr>
        <w:spacing w:line="500" w:lineRule="exact"/>
        <w:ind w:right="210" w:rightChars="100"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第三组比对项目报告2——苏爱苗、杨乾辉，威科检测集团有限公司</w:t>
      </w:r>
    </w:p>
    <w:p w14:paraId="56AABE20">
      <w:pPr>
        <w:numPr>
          <w:ilvl w:val="0"/>
          <w:numId w:val="2"/>
        </w:numPr>
        <w:spacing w:line="500" w:lineRule="exact"/>
        <w:ind w:right="210" w:rightChars="100"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第三组比对项目报告3——王东胜、黎力，艾佧科技（北京）有限公司</w:t>
      </w:r>
    </w:p>
    <w:p w14:paraId="25952752">
      <w:pPr>
        <w:numPr>
          <w:ilvl w:val="0"/>
          <w:numId w:val="1"/>
        </w:numPr>
        <w:spacing w:line="500" w:lineRule="exact"/>
        <w:ind w:right="210" w:rightChars="100" w:firstLine="480" w:firstLineChars="200"/>
        <w:jc w:val="left"/>
        <w:rPr>
          <w:rFonts w:ascii="黑体" w:hAnsi="黑体" w:eastAsia="黑体"/>
          <w:sz w:val="24"/>
        </w:rPr>
      </w:pPr>
      <w:r>
        <w:rPr>
          <w:rFonts w:hint="eastAsia" w:ascii="黑体" w:hAnsi="黑体" w:eastAsia="黑体"/>
          <w:sz w:val="24"/>
        </w:rPr>
        <w:t>会务负责</w:t>
      </w:r>
    </w:p>
    <w:p w14:paraId="563C4DEB">
      <w:pPr>
        <w:spacing w:line="500" w:lineRule="exact"/>
        <w:ind w:firstLine="480" w:firstLineChars="200"/>
        <w:rPr>
          <w:rFonts w:hint="eastAsia" w:ascii="仿宋_GB2312" w:hAnsi="仿宋" w:eastAsia="仿宋_GB2312"/>
          <w:sz w:val="24"/>
          <w:lang w:eastAsia="zh-CN"/>
        </w:rPr>
      </w:pPr>
      <w:r>
        <w:rPr>
          <w:rFonts w:hint="eastAsia" w:ascii="仿宋_GB2312" w:hAnsi="仿宋" w:eastAsia="仿宋_GB2312"/>
          <w:sz w:val="24"/>
          <w:lang w:val="en-US" w:eastAsia="zh-CN"/>
        </w:rPr>
        <w:t>深圳市药品检验研究院（深圳市医疗器械检测中心）</w:t>
      </w:r>
    </w:p>
    <w:p w14:paraId="625FD78F">
      <w:pPr>
        <w:spacing w:line="500" w:lineRule="exact"/>
        <w:ind w:left="6644" w:leftChars="2926" w:hanging="499" w:hangingChars="208"/>
        <w:jc w:val="left"/>
        <w:rPr>
          <w:rFonts w:hint="eastAsia" w:ascii="仿宋_GB2312" w:hAnsi="仿宋" w:eastAsia="仿宋_GB2312"/>
          <w:sz w:val="24"/>
        </w:rPr>
      </w:pPr>
    </w:p>
    <w:p w14:paraId="296197BD">
      <w:pPr>
        <w:spacing w:line="500" w:lineRule="exact"/>
        <w:ind w:left="6644" w:leftChars="2926" w:hanging="499" w:hangingChars="208"/>
        <w:jc w:val="left"/>
        <w:rPr>
          <w:rFonts w:ascii="仿宋_GB2312" w:hAnsi="仿宋_GB2312" w:eastAsia="仿宋_GB2312"/>
          <w:sz w:val="24"/>
        </w:rPr>
      </w:pPr>
      <w:r>
        <w:rPr>
          <w:rFonts w:hint="eastAsia" w:ascii="仿宋_GB2312" w:hAnsi="仿宋" w:eastAsia="仿宋_GB2312"/>
          <w:sz w:val="24"/>
        </w:rPr>
        <w:t>深圳市专家人才联合会</w:t>
      </w:r>
    </w:p>
    <w:p w14:paraId="3494476E">
      <w:pPr>
        <w:spacing w:line="500" w:lineRule="exact"/>
        <w:ind w:left="4229" w:leftChars="399" w:hanging="3391" w:hangingChars="1413"/>
        <w:jc w:val="center"/>
        <w:rPr>
          <w:sz w:val="20"/>
          <w:szCs w:val="22"/>
        </w:rPr>
      </w:pPr>
      <w:r>
        <w:rPr>
          <w:rFonts w:hint="eastAsia" w:ascii="仿宋_GB2312" w:hAnsi="仿宋_GB2312" w:eastAsia="仿宋_GB2312"/>
          <w:sz w:val="24"/>
        </w:rPr>
        <w:t xml:space="preserve">                               2026年</w:t>
      </w:r>
      <w:r>
        <w:rPr>
          <w:rFonts w:hint="eastAsia" w:ascii="仿宋_GB2312" w:hAnsi="仿宋_GB2312" w:eastAsia="仿宋_GB2312"/>
          <w:sz w:val="24"/>
          <w:lang w:val="en-US" w:eastAsia="zh-CN"/>
        </w:rPr>
        <w:t>4</w:t>
      </w:r>
      <w:r>
        <w:rPr>
          <w:rFonts w:hint="eastAsia" w:ascii="仿宋_GB2312" w:hAnsi="仿宋_GB2312" w:eastAsia="仿宋_GB2312"/>
          <w:sz w:val="24"/>
        </w:rPr>
        <w:t>月1</w:t>
      </w:r>
      <w:r>
        <w:rPr>
          <w:rFonts w:hint="eastAsia" w:ascii="仿宋_GB2312" w:hAnsi="仿宋_GB2312" w:eastAsia="仿宋_GB2312"/>
          <w:sz w:val="24"/>
          <w:lang w:val="en-US" w:eastAsia="zh-CN"/>
        </w:rPr>
        <w:t>7</w:t>
      </w:r>
      <w:r>
        <w:rPr>
          <w:rFonts w:hint="eastAsia" w:ascii="仿宋_GB2312" w:hAnsi="仿宋_GB2312" w:eastAsia="仿宋_GB2312"/>
          <w:sz w:val="24"/>
        </w:rPr>
        <w:t>日</w:t>
      </w:r>
    </w:p>
    <w:sectPr>
      <w:footerReference r:id="rId3" w:type="default"/>
      <w:footerReference r:id="rId4" w:type="even"/>
      <w:pgSz w:w="11907" w:h="16840"/>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B7C85C-3A3F-41A0-9980-10727C10D3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26CCEBAA-E96B-4FC5-950A-8F95F7CD4D26}"/>
  </w:font>
  <w:font w:name="仿宋_GB2312">
    <w:altName w:val="仿宋"/>
    <w:panose1 w:val="02010609030101010101"/>
    <w:charset w:val="86"/>
    <w:family w:val="modern"/>
    <w:pitch w:val="default"/>
    <w:sig w:usb0="00000000" w:usb1="00000000" w:usb2="00000010" w:usb3="00000000" w:csb0="00040000" w:csb1="00000000"/>
    <w:embedRegular r:id="rId3" w:fontKey="{C41175B0-25BF-49AB-BFA0-DC3376AB86D2}"/>
  </w:font>
  <w:font w:name="仿宋">
    <w:panose1 w:val="02010609060101010101"/>
    <w:charset w:val="86"/>
    <w:family w:val="modern"/>
    <w:pitch w:val="default"/>
    <w:sig w:usb0="800002BF" w:usb1="38CF7CFA" w:usb2="00000016" w:usb3="00000000" w:csb0="00040001" w:csb1="00000000"/>
    <w:embedRegular r:id="rId4" w:fontKey="{7562E406-D546-4AC2-B311-8E8C3781155B}"/>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45519">
    <w:pPr>
      <w:pStyle w:val="9"/>
      <w:tabs>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4C2BD">
    <w:pPr>
      <w:pStyle w:val="9"/>
      <w:framePr w:wrap="around" w:vAnchor="text" w:hAnchor="margin" w:xAlign="right" w:y="1"/>
      <w:tabs>
        <w:tab w:val="clear" w:pos="4153"/>
        <w:tab w:val="clear" w:pos="8306"/>
      </w:tabs>
      <w:rPr>
        <w:rStyle w:val="10"/>
      </w:rPr>
    </w:pPr>
    <w:r>
      <w:rPr>
        <w:rStyle w:val="10"/>
      </w:rPr>
      <w:fldChar w:fldCharType="begin"/>
    </w:r>
    <w:r>
      <w:rPr>
        <w:rStyle w:val="10"/>
      </w:rPr>
      <w:instrText xml:space="preserve">PAGE  </w:instrText>
    </w:r>
    <w:r>
      <w:rPr>
        <w:rStyle w:val="10"/>
      </w:rPr>
      <w:fldChar w:fldCharType="end"/>
    </w:r>
  </w:p>
  <w:p w14:paraId="6AC913EC">
    <w:pPr>
      <w:pStyle w:val="9"/>
      <w:tabs>
        <w:tab w:val="clear" w:pos="4153"/>
        <w:tab w:val="clear" w:pos="8306"/>
      </w:tabs>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B74DD"/>
    <w:multiLevelType w:val="singleLevel"/>
    <w:tmpl w:val="96AB74DD"/>
    <w:lvl w:ilvl="0" w:tentative="0">
      <w:start w:val="1"/>
      <w:numFmt w:val="decimal"/>
      <w:suff w:val="nothing"/>
      <w:lvlText w:val="%1、"/>
      <w:lvlJc w:val="left"/>
    </w:lvl>
  </w:abstractNum>
  <w:abstractNum w:abstractNumId="1">
    <w:nsid w:val="05FA4A03"/>
    <w:multiLevelType w:val="singleLevel"/>
    <w:tmpl w:val="05FA4A0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219"/>
    <w:rsid w:val="0001105D"/>
    <w:rsid w:val="0008649E"/>
    <w:rsid w:val="00125863"/>
    <w:rsid w:val="002367E2"/>
    <w:rsid w:val="00277352"/>
    <w:rsid w:val="003C2CD9"/>
    <w:rsid w:val="00415D71"/>
    <w:rsid w:val="00477AF4"/>
    <w:rsid w:val="004B3BC4"/>
    <w:rsid w:val="0051186E"/>
    <w:rsid w:val="005F1A2E"/>
    <w:rsid w:val="0061625D"/>
    <w:rsid w:val="00635D34"/>
    <w:rsid w:val="00753AFE"/>
    <w:rsid w:val="00756219"/>
    <w:rsid w:val="00854939"/>
    <w:rsid w:val="008D56CB"/>
    <w:rsid w:val="00A14AF3"/>
    <w:rsid w:val="00BB13C6"/>
    <w:rsid w:val="00C24F70"/>
    <w:rsid w:val="00DE5ABF"/>
    <w:rsid w:val="00E95F6D"/>
    <w:rsid w:val="00EC7DBC"/>
    <w:rsid w:val="00ED5124"/>
    <w:rsid w:val="00EF4959"/>
    <w:rsid w:val="00F62705"/>
    <w:rsid w:val="00F627B1"/>
    <w:rsid w:val="00F6612D"/>
    <w:rsid w:val="00FD3F26"/>
    <w:rsid w:val="01CC0983"/>
    <w:rsid w:val="02037192"/>
    <w:rsid w:val="05B54D46"/>
    <w:rsid w:val="096133B5"/>
    <w:rsid w:val="0A456D49"/>
    <w:rsid w:val="0B2D4462"/>
    <w:rsid w:val="0D5871C2"/>
    <w:rsid w:val="0DA77694"/>
    <w:rsid w:val="0DBC0BBA"/>
    <w:rsid w:val="0DEB68E4"/>
    <w:rsid w:val="0EB0265D"/>
    <w:rsid w:val="10101691"/>
    <w:rsid w:val="15C44EC6"/>
    <w:rsid w:val="1F156C1C"/>
    <w:rsid w:val="203F79FB"/>
    <w:rsid w:val="236906A5"/>
    <w:rsid w:val="281C4C20"/>
    <w:rsid w:val="2A5F0988"/>
    <w:rsid w:val="2A6A094C"/>
    <w:rsid w:val="2B426141"/>
    <w:rsid w:val="2C89648D"/>
    <w:rsid w:val="2F39628F"/>
    <w:rsid w:val="30336A9F"/>
    <w:rsid w:val="37340C21"/>
    <w:rsid w:val="37BA1D5F"/>
    <w:rsid w:val="37F00FE1"/>
    <w:rsid w:val="382117A3"/>
    <w:rsid w:val="38246C7E"/>
    <w:rsid w:val="3ACF5B89"/>
    <w:rsid w:val="3AD62A0C"/>
    <w:rsid w:val="3BE72676"/>
    <w:rsid w:val="3CA848B7"/>
    <w:rsid w:val="3CEA3334"/>
    <w:rsid w:val="3D337B49"/>
    <w:rsid w:val="3E114E89"/>
    <w:rsid w:val="43B533A4"/>
    <w:rsid w:val="44D16FF4"/>
    <w:rsid w:val="46534B22"/>
    <w:rsid w:val="46EB5A91"/>
    <w:rsid w:val="47531291"/>
    <w:rsid w:val="480B6841"/>
    <w:rsid w:val="49676F56"/>
    <w:rsid w:val="4A9B460E"/>
    <w:rsid w:val="4E0B4EF2"/>
    <w:rsid w:val="4E7B4F3A"/>
    <w:rsid w:val="4ED7041B"/>
    <w:rsid w:val="505F2883"/>
    <w:rsid w:val="56412EFF"/>
    <w:rsid w:val="5A4A47BE"/>
    <w:rsid w:val="5C841C75"/>
    <w:rsid w:val="5CEB19FD"/>
    <w:rsid w:val="5D4B5084"/>
    <w:rsid w:val="5D6D292A"/>
    <w:rsid w:val="5E590CDA"/>
    <w:rsid w:val="5F3D56E4"/>
    <w:rsid w:val="60D460C0"/>
    <w:rsid w:val="64660F76"/>
    <w:rsid w:val="66561E40"/>
    <w:rsid w:val="675863D3"/>
    <w:rsid w:val="68570199"/>
    <w:rsid w:val="6A6652AB"/>
    <w:rsid w:val="6CA62CDA"/>
    <w:rsid w:val="6E5C69DC"/>
    <w:rsid w:val="6F997223"/>
    <w:rsid w:val="73111FA8"/>
    <w:rsid w:val="75A5585F"/>
    <w:rsid w:val="75B90A32"/>
    <w:rsid w:val="788D20AE"/>
    <w:rsid w:val="79133EDE"/>
    <w:rsid w:val="7F6A28F1"/>
    <w:rsid w:val="7F731AA8"/>
    <w:rsid w:val="7FEE13F2"/>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uiPriority w:val="99"/>
    <w:rPr>
      <w:sz w:val="18"/>
      <w:szCs w:val="18"/>
    </w:rPr>
  </w:style>
  <w:style w:type="paragraph" w:styleId="3">
    <w:name w:val="footer"/>
    <w:basedOn w:val="1"/>
    <w:link w:val="16"/>
    <w:qFormat/>
    <w:uiPriority w:val="99"/>
    <w:pPr>
      <w:tabs>
        <w:tab w:val="center" w:pos="4153"/>
        <w:tab w:val="right" w:pos="8306"/>
      </w:tabs>
      <w:snapToGrid w:val="0"/>
      <w:jc w:val="left"/>
    </w:pPr>
    <w:rPr>
      <w:sz w:val="18"/>
      <w:szCs w:val="18"/>
    </w:rPr>
  </w:style>
  <w:style w:type="paragraph" w:styleId="4">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99"/>
    <w:rPr>
      <w:color w:val="0563C1"/>
      <w:u w:val="single"/>
    </w:rPr>
  </w:style>
  <w:style w:type="paragraph" w:customStyle="1" w:styleId="9">
    <w:name w:val="页脚1"/>
    <w:basedOn w:val="1"/>
    <w:qFormat/>
    <w:uiPriority w:val="0"/>
    <w:pPr>
      <w:tabs>
        <w:tab w:val="center" w:pos="4153"/>
        <w:tab w:val="right" w:pos="8306"/>
      </w:tabs>
      <w:snapToGrid w:val="0"/>
      <w:jc w:val="left"/>
    </w:pPr>
    <w:rPr>
      <w:sz w:val="18"/>
      <w:szCs w:val="18"/>
    </w:rPr>
  </w:style>
  <w:style w:type="character" w:customStyle="1" w:styleId="10">
    <w:name w:val="页码1"/>
    <w:qFormat/>
    <w:uiPriority w:val="0"/>
  </w:style>
  <w:style w:type="character" w:customStyle="1" w:styleId="11">
    <w:name w:val="10"/>
    <w:basedOn w:val="7"/>
    <w:qFormat/>
    <w:uiPriority w:val="0"/>
    <w:rPr>
      <w:rFonts w:hint="default" w:ascii="Calibri" w:hAnsi="Calibri" w:cs="Calibri"/>
    </w:rPr>
  </w:style>
  <w:style w:type="character" w:customStyle="1" w:styleId="12">
    <w:name w:val="15"/>
    <w:basedOn w:val="7"/>
    <w:qFormat/>
    <w:uiPriority w:val="0"/>
    <w:rPr>
      <w:rFonts w:hint="default" w:ascii="Calibri" w:hAnsi="Calibri" w:cs="Calibri"/>
      <w:color w:val="0563C1"/>
      <w:u w:val="single"/>
    </w:rPr>
  </w:style>
  <w:style w:type="paragraph" w:styleId="13">
    <w:name w:val="List Paragraph"/>
    <w:basedOn w:val="1"/>
    <w:unhideWhenUsed/>
    <w:qFormat/>
    <w:uiPriority w:val="99"/>
    <w:pPr>
      <w:ind w:firstLine="420" w:firstLineChars="200"/>
    </w:pPr>
  </w:style>
  <w:style w:type="character" w:customStyle="1" w:styleId="14">
    <w:name w:val="批注框文本 Char"/>
    <w:basedOn w:val="7"/>
    <w:link w:val="2"/>
    <w:qFormat/>
    <w:uiPriority w:val="99"/>
    <w:rPr>
      <w:kern w:val="2"/>
      <w:sz w:val="18"/>
      <w:szCs w:val="18"/>
    </w:rPr>
  </w:style>
  <w:style w:type="character" w:customStyle="1" w:styleId="15">
    <w:name w:val="页眉 Char"/>
    <w:basedOn w:val="7"/>
    <w:link w:val="4"/>
    <w:qFormat/>
    <w:uiPriority w:val="99"/>
    <w:rPr>
      <w:kern w:val="2"/>
      <w:sz w:val="18"/>
      <w:szCs w:val="18"/>
    </w:rPr>
  </w:style>
  <w:style w:type="character" w:customStyle="1" w:styleId="16">
    <w:name w:val="页脚 Char"/>
    <w:basedOn w:val="7"/>
    <w:link w:val="3"/>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383</Words>
  <Characters>424</Characters>
  <Lines>100</Lines>
  <Paragraphs>85</Paragraphs>
  <TotalTime>7</TotalTime>
  <ScaleCrop>false</ScaleCrop>
  <LinksUpToDate>false</LinksUpToDate>
  <CharactersWithSpaces>460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2026-03-16T01:21:00Z</dcterms:created>
  <dc:creator>z2220</dc:creator>
  <cp:lastModifiedBy>水木</cp:lastModifiedBy>
  <dcterms:modified xsi:type="dcterms:W3CDTF">2026-04-17T03:58:00Z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eyJoZGlkIjoiMTBlZTRiMDQwNGVjMTAzNzdlYjczMzMyMTRlNWRlMGUiLCJ1c2VySWQiOiI0NzcyNzM1MDcifQ==</vt:lpwstr>
  </property>
  <property fmtid="{D5CDD505-2E9C-101B-9397-08002B2CF9AE}" pid="4" name="ICV">
    <vt:lpwstr>051526BFB6784898BF79870A3E2BF3D2_13</vt:lpwstr>
  </property>
</Properties>
</file>