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2FB5B">
      <w:pPr>
        <w:ind w:left="-141" w:leftChars="-67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drawing>
          <wp:inline distT="0" distB="0" distL="0" distR="0">
            <wp:extent cx="6178550" cy="927735"/>
            <wp:effectExtent l="0" t="0" r="12700" b="5715"/>
            <wp:docPr id="1026" name="图片 1" descr="a442c33d65ca02a661cf509d708b73c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a442c33d65ca02a661cf509d708b73cf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57517">
      <w:pPr>
        <w:spacing w:line="560" w:lineRule="exact"/>
        <w:ind w:left="-141" w:leftChars="-67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关于举办2026年度（第</w:t>
      </w:r>
      <w:r>
        <w:rPr>
          <w:rFonts w:hint="eastAsia" w:hAnsi="华文中宋" w:eastAsia="华文中宋"/>
          <w:b/>
          <w:sz w:val="32"/>
          <w:szCs w:val="32"/>
          <w:lang w:val="en-US" w:eastAsia="zh-CN"/>
        </w:rPr>
        <w:t>40</w:t>
      </w:r>
      <w:r>
        <w:rPr>
          <w:rFonts w:hint="eastAsia" w:ascii="华文中宋" w:hAnsi="华文中宋" w:eastAsia="华文中宋"/>
          <w:b/>
          <w:sz w:val="32"/>
          <w:szCs w:val="32"/>
        </w:rPr>
        <w:t>次）实验病理学公益网络学习会的通知</w:t>
      </w:r>
    </w:p>
    <w:p w14:paraId="2B072E2A">
      <w:pPr>
        <w:spacing w:line="500" w:lineRule="exact"/>
        <w:ind w:right="210" w:rightChars="100"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为促进实验病理学从业人员的学术交流，开展实验病理学公益网络学习会，自2019年起，已进入第8个年头，本次学习会是第3</w:t>
      </w:r>
      <w:r>
        <w:rPr>
          <w:rFonts w:hint="eastAsia" w:ascii="仿宋_GB2312" w:eastAsia="仿宋_GB2312"/>
          <w:sz w:val="24"/>
          <w:lang w:val="en-US" w:eastAsia="zh-CN"/>
        </w:rPr>
        <w:t>34</w:t>
      </w:r>
      <w:r>
        <w:rPr>
          <w:rFonts w:hint="eastAsia" w:ascii="仿宋_GB2312" w:eastAsia="仿宋_GB2312"/>
          <w:sz w:val="24"/>
        </w:rPr>
        <w:t>次学习会。</w:t>
      </w:r>
    </w:p>
    <w:p w14:paraId="6CDA2F73">
      <w:pPr>
        <w:spacing w:line="500" w:lineRule="exact"/>
        <w:ind w:firstLine="480" w:firstLineChars="200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一、组织机构</w:t>
      </w:r>
    </w:p>
    <w:p w14:paraId="19013D53">
      <w:pPr>
        <w:spacing w:line="500" w:lineRule="exact"/>
        <w:ind w:right="210" w:rightChars="100"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主办：深圳市专家人才联合会</w:t>
      </w:r>
    </w:p>
    <w:p w14:paraId="7BC676C0">
      <w:pPr>
        <w:spacing w:line="500" w:lineRule="exact"/>
        <w:ind w:right="210" w:rightChars="100"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承办：深圳市药品检验研究院，东北农业大学动物医学学院</w:t>
      </w:r>
    </w:p>
    <w:p w14:paraId="16A643B1">
      <w:pPr>
        <w:spacing w:line="500" w:lineRule="exact"/>
        <w:ind w:right="210" w:rightChars="100" w:firstLine="480" w:firstLineChars="20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协办：中国毒理学会毒性病理学专委会，中国医学装备协会病理装备分会，中国实验动物学会实验病理学专委会，广东省实验动物学会，深圳市宏略创新管理研究院，深圳市分析测试协会，广东省药品监督管理局实验病理学重点实验室</w:t>
      </w:r>
    </w:p>
    <w:p w14:paraId="13E83A8E">
      <w:pPr>
        <w:spacing w:line="500" w:lineRule="atLeast"/>
        <w:ind w:firstLine="480" w:firstLineChars="200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二、时间及地点</w:t>
      </w:r>
    </w:p>
    <w:p w14:paraId="2022C565">
      <w:pPr>
        <w:spacing w:line="500" w:lineRule="atLeast"/>
        <w:ind w:firstLine="480" w:firstLineChars="200"/>
        <w:jc w:val="left"/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腾讯会议：625-2439-2306（免费参会）</w:t>
      </w:r>
    </w:p>
    <w:p w14:paraId="72AC0987">
      <w:pPr>
        <w:numPr>
          <w:ilvl w:val="0"/>
          <w:numId w:val="1"/>
        </w:numPr>
        <w:spacing w:line="500" w:lineRule="atLeast"/>
        <w:ind w:right="210" w:rightChars="100" w:firstLine="480" w:firstLineChars="200"/>
        <w:jc w:val="left"/>
        <w:rPr>
          <w:rFonts w:ascii="黑体" w:hAnsi="黑体" w:eastAsia="黑体"/>
          <w:sz w:val="24"/>
        </w:rPr>
      </w:pPr>
      <w:r>
        <w:rPr>
          <w:rFonts w:hint="eastAsia" w:ascii="仿宋_GB2312" w:eastAsia="仿宋_GB2312"/>
          <w:bCs/>
          <w:sz w:val="24"/>
        </w:rPr>
        <w:t>培训时间：2026年</w:t>
      </w:r>
      <w:r>
        <w:rPr>
          <w:rFonts w:hint="eastAsia" w:ascii="仿宋_GB2312" w:eastAsia="仿宋_GB2312"/>
          <w:bCs/>
          <w:sz w:val="24"/>
          <w:lang w:val="en-US" w:eastAsia="zh-CN"/>
        </w:rPr>
        <w:t>8</w:t>
      </w:r>
      <w:r>
        <w:rPr>
          <w:rFonts w:hint="eastAsia" w:ascii="仿宋_GB2312" w:eastAsia="仿宋_GB2312"/>
          <w:bCs/>
          <w:sz w:val="24"/>
        </w:rPr>
        <w:t>月</w:t>
      </w:r>
      <w:r>
        <w:rPr>
          <w:rFonts w:hint="eastAsia" w:ascii="仿宋_GB2312" w:eastAsia="仿宋_GB2312"/>
          <w:bCs/>
          <w:sz w:val="24"/>
          <w:lang w:val="en-US" w:eastAsia="zh-CN"/>
        </w:rPr>
        <w:t>29</w:t>
      </w:r>
      <w:r>
        <w:rPr>
          <w:rFonts w:hint="eastAsia" w:ascii="仿宋_GB2312" w:eastAsia="仿宋_GB2312"/>
          <w:bCs/>
          <w:sz w:val="24"/>
        </w:rPr>
        <w:t>日（周</w:t>
      </w:r>
      <w:r>
        <w:rPr>
          <w:rFonts w:hint="eastAsia" w:ascii="仿宋_GB2312" w:eastAsia="仿宋_GB2312"/>
          <w:bCs/>
          <w:sz w:val="24"/>
          <w:lang w:eastAsia="zh-CN"/>
        </w:rPr>
        <w:t>六</w:t>
      </w:r>
      <w:r>
        <w:rPr>
          <w:rFonts w:hint="eastAsia" w:ascii="仿宋_GB2312" w:eastAsia="仿宋_GB2312"/>
          <w:bCs/>
          <w:sz w:val="24"/>
        </w:rPr>
        <w:t>） 14:00-18:00</w:t>
      </w:r>
    </w:p>
    <w:p w14:paraId="430FA719">
      <w:pPr>
        <w:spacing w:line="500" w:lineRule="exact"/>
        <w:ind w:right="210" w:rightChars="100" w:firstLine="482" w:firstLineChars="200"/>
        <w:jc w:val="left"/>
        <w:rPr>
          <w:rFonts w:hint="eastAsia" w:ascii="仿宋_GB2312" w:eastAsia="仿宋_GB2312"/>
          <w:b/>
          <w:bCs/>
          <w:sz w:val="24"/>
          <w:lang w:val="en-US" w:eastAsia="zh-CN"/>
        </w:rPr>
      </w:pPr>
      <w:r>
        <w:rPr>
          <w:rFonts w:hint="eastAsia" w:ascii="仿宋_GB2312" w:eastAsia="仿宋_GB2312"/>
          <w:b/>
          <w:bCs/>
          <w:sz w:val="24"/>
          <w:lang w:val="en-US" w:eastAsia="zh-CN"/>
        </w:rPr>
        <w:t>临床病理学</w:t>
      </w:r>
    </w:p>
    <w:p w14:paraId="1D5C285E">
      <w:pPr>
        <w:spacing w:line="500" w:lineRule="exact"/>
        <w:ind w:right="210" w:rightChars="100" w:firstLine="480" w:firstLineChars="200"/>
        <w:jc w:val="left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主持嘉宾</w:t>
      </w:r>
      <w:r>
        <w:rPr>
          <w:rFonts w:hint="eastAsia" w:ascii="仿宋_GB2312" w:eastAsia="仿宋_GB2312"/>
          <w:sz w:val="24"/>
          <w:lang w:eastAsia="zh-CN"/>
        </w:rPr>
        <w:t>：金毅，深圳市药品检验研究院（深圳市医疗器械检测中心）</w:t>
      </w:r>
    </w:p>
    <w:p w14:paraId="61600223">
      <w:pPr>
        <w:spacing w:line="500" w:lineRule="exact"/>
        <w:ind w:right="210" w:rightChars="100" w:firstLine="480" w:firstLineChars="200"/>
        <w:jc w:val="left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演讲内容：恶性肿瘤之临床病理学</w:t>
      </w:r>
      <w:r>
        <w:rPr>
          <w:rFonts w:hint="eastAsia" w:ascii="仿宋_GB2312" w:eastAsia="仿宋_GB2312"/>
          <w:sz w:val="24"/>
          <w:lang w:val="en-US" w:eastAsia="zh-CN"/>
        </w:rPr>
        <w:t>——申洪，南方医科大学，深圳坪山医院（深圳坪山区人民医院）</w:t>
      </w:r>
    </w:p>
    <w:p w14:paraId="7EA54C45">
      <w:pPr>
        <w:spacing w:line="500" w:lineRule="exact"/>
        <w:ind w:right="210" w:rightChars="100" w:firstLine="480" w:firstLineChars="200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四、会务负责</w:t>
      </w:r>
    </w:p>
    <w:p w14:paraId="4E8EB303">
      <w:pPr>
        <w:spacing w:line="500" w:lineRule="exact"/>
        <w:ind w:right="210" w:rightChars="100" w:firstLine="480" w:firstLineChars="200"/>
        <w:jc w:val="left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default" w:ascii="仿宋_GB2312" w:eastAsia="仿宋_GB2312"/>
          <w:sz w:val="24"/>
          <w:lang w:val="en-US" w:eastAsia="zh-CN"/>
        </w:rPr>
        <w:t>深圳市药品检验研究院</w:t>
      </w:r>
      <w:r>
        <w:rPr>
          <w:rFonts w:hint="eastAsia" w:ascii="仿宋_GB2312" w:eastAsia="仿宋_GB2312"/>
          <w:sz w:val="24"/>
          <w:lang w:val="en-US" w:eastAsia="zh-CN"/>
        </w:rPr>
        <w:t>（</w:t>
      </w:r>
      <w:r>
        <w:rPr>
          <w:rFonts w:hint="default" w:ascii="仿宋_GB2312" w:eastAsia="仿宋_GB2312"/>
          <w:sz w:val="24"/>
          <w:lang w:val="en-US" w:eastAsia="zh-CN"/>
        </w:rPr>
        <w:t>深圳市医疗器械检测中心</w:t>
      </w:r>
      <w:r>
        <w:rPr>
          <w:rFonts w:hint="eastAsia" w:ascii="仿宋_GB2312" w:eastAsia="仿宋_GB2312"/>
          <w:sz w:val="24"/>
          <w:lang w:val="en-US" w:eastAsia="zh-CN"/>
        </w:rPr>
        <w:t>）</w:t>
      </w:r>
    </w:p>
    <w:p w14:paraId="7578BEB4">
      <w:pPr>
        <w:spacing w:line="500" w:lineRule="exact"/>
        <w:ind w:right="210" w:rightChars="100" w:firstLine="480" w:firstLineChars="200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五、媒体支持</w:t>
      </w:r>
    </w:p>
    <w:p w14:paraId="1A4A07C7">
      <w:pPr>
        <w:spacing w:line="500" w:lineRule="exact"/>
        <w:ind w:firstLine="480" w:firstLineChars="200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公众号“镜下的真理”，服务号“逐梦病理”</w:t>
      </w:r>
    </w:p>
    <w:p w14:paraId="29184262">
      <w:pPr>
        <w:spacing w:line="500" w:lineRule="exact"/>
        <w:ind w:firstLine="480" w:firstLineChars="200"/>
        <w:rPr>
          <w:rFonts w:hint="eastAsia" w:ascii="仿宋_GB2312" w:hAnsi="仿宋" w:eastAsia="仿宋_GB2312"/>
          <w:sz w:val="24"/>
        </w:rPr>
      </w:pPr>
      <w:bookmarkStart w:id="0" w:name="_GoBack"/>
      <w:bookmarkEnd w:id="0"/>
    </w:p>
    <w:p w14:paraId="245EA619">
      <w:pPr>
        <w:spacing w:line="500" w:lineRule="exact"/>
        <w:ind w:firstLine="480" w:firstLineChars="200"/>
        <w:rPr>
          <w:rFonts w:hint="eastAsia" w:ascii="仿宋_GB2312" w:hAnsi="仿宋" w:eastAsia="仿宋_GB2312"/>
          <w:sz w:val="24"/>
        </w:rPr>
      </w:pPr>
    </w:p>
    <w:p w14:paraId="3D29B566">
      <w:pPr>
        <w:spacing w:line="500" w:lineRule="exact"/>
        <w:ind w:left="6639" w:leftChars="3154" w:hanging="16" w:hangingChars="7"/>
        <w:jc w:val="lef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深圳市专家人才联合会</w:t>
      </w:r>
    </w:p>
    <w:p w14:paraId="17BB3603">
      <w:pPr>
        <w:spacing w:line="500" w:lineRule="exact"/>
        <w:ind w:left="4229" w:leftChars="399" w:hanging="3391" w:hangingChars="1413"/>
        <w:jc w:val="center"/>
        <w:rPr>
          <w:sz w:val="20"/>
          <w:szCs w:val="22"/>
        </w:rPr>
      </w:pPr>
      <w:r>
        <w:rPr>
          <w:rFonts w:hint="eastAsia" w:ascii="仿宋_GB2312" w:hAnsi="仿宋_GB2312" w:eastAsia="仿宋_GB2312"/>
          <w:sz w:val="24"/>
        </w:rPr>
        <w:t xml:space="preserve">                                            2026年</w:t>
      </w:r>
      <w:r>
        <w:rPr>
          <w:rFonts w:hint="eastAsia" w:ascii="仿宋_GB2312" w:hAnsi="仿宋_GB2312" w:eastAsia="仿宋_GB2312"/>
          <w:sz w:val="24"/>
          <w:lang w:val="en-US" w:eastAsia="zh-CN"/>
        </w:rPr>
        <w:t>8</w:t>
      </w:r>
      <w:r>
        <w:rPr>
          <w:rFonts w:hint="eastAsia" w:ascii="仿宋_GB2312" w:hAnsi="仿宋_GB2312" w:eastAsia="仿宋_GB2312"/>
          <w:sz w:val="24"/>
        </w:rPr>
        <w:t>月</w:t>
      </w:r>
      <w:r>
        <w:rPr>
          <w:rFonts w:hint="eastAsia" w:ascii="仿宋_GB2312" w:hAnsi="仿宋_GB2312" w:eastAsia="仿宋_GB2312"/>
          <w:sz w:val="24"/>
          <w:lang w:val="en-US" w:eastAsia="zh-CN"/>
        </w:rPr>
        <w:t>23</w:t>
      </w:r>
      <w:r>
        <w:rPr>
          <w:rFonts w:hint="eastAsia" w:ascii="仿宋_GB2312" w:hAnsi="仿宋_GB2312" w:eastAsia="仿宋_GB2312"/>
          <w:sz w:val="24"/>
        </w:rPr>
        <w:t>日</w:t>
      </w:r>
    </w:p>
    <w:sectPr>
      <w:footerReference r:id="rId3" w:type="default"/>
      <w:footerReference r:id="rId4" w:type="even"/>
      <w:pgSz w:w="11907" w:h="16840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Malgun Gothic Semilight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0D688B24">
    <w:panose1 w:val="020B0502040204020203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B2BB0">
    <w:pPr>
      <w:pStyle w:val="9"/>
      <w:tabs>
        <w:tab w:val="clear" w:pos="4153"/>
        <w:tab w:val="clear" w:pos="8306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60D31">
    <w:pPr>
      <w:pStyle w:val="9"/>
      <w:framePr w:wrap="around" w:vAnchor="text" w:hAnchor="margin" w:xAlign="right" w:y="1"/>
      <w:tabs>
        <w:tab w:val="clear" w:pos="4153"/>
        <w:tab w:val="clear" w:pos="8306"/>
      </w:tabs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B630837">
    <w:pPr>
      <w:pStyle w:val="9"/>
      <w:tabs>
        <w:tab w:val="clear" w:pos="4153"/>
        <w:tab w:val="clear" w:pos="8306"/>
      </w:tabs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8557A"/>
    <w:rsid w:val="3C8446CC"/>
    <w:rsid w:val="73D653CB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color w:val="0563C1"/>
      <w:u w:val="single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码1"/>
    <w:qFormat/>
    <w:uiPriority w:val="0"/>
  </w:style>
  <w:style w:type="character" w:customStyle="1" w:styleId="11">
    <w:name w:val="10"/>
    <w:basedOn w:val="7"/>
    <w:qFormat/>
    <w:uiPriority w:val="0"/>
    <w:rPr>
      <w:rFonts w:hint="default" w:ascii="Calibri" w:hAnsi="Calibri" w:cs="Calibri"/>
    </w:rPr>
  </w:style>
  <w:style w:type="character" w:customStyle="1" w:styleId="12">
    <w:name w:val="15"/>
    <w:basedOn w:val="7"/>
    <w:qFormat/>
    <w:uiPriority w:val="0"/>
    <w:rPr>
      <w:rFonts w:hint="default" w:ascii="Calibri" w:hAnsi="Calibri" w:cs="Calibri"/>
      <w:color w:val="0563C1"/>
      <w:u w:val="single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421</Words>
  <Characters>459</Characters>
  <Paragraphs>26</Paragraphs>
  <TotalTime>0</TotalTime>
  <ScaleCrop>false</ScaleCrop>
  <LinksUpToDate>false</LinksUpToDate>
  <CharactersWithSpaces>504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2026-03-16T01:21:00Z</dcterms:created>
  <dc:creator>z2220</dc:creator>
  <cp:lastModifiedBy>木子</cp:lastModifiedBy>
  <dcterms:modified xsi:type="dcterms:W3CDTF">2026-08-23T02:09:37Z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eyJoZGlkIjoiYzNkODkwM2Q3MTlkMTcxODRiOTVmZDYzNjU3YWNlOTYiLCJ1c2VySWQiOiI3NzM5NDU0NTUifQ==</vt:lpwstr>
  </property>
  <property fmtid="{D5CDD505-2E9C-101B-9397-08002B2CF9AE}" pid="4" name="ICV">
    <vt:lpwstr>3B7C6C9A7B7949EFB42CF4B9E0128F1F_13</vt:lpwstr>
  </property>
</Properties>
</file>