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D6851">
      <w:pPr>
        <w:ind w:left="-141" w:leftChars="-67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drawing>
          <wp:inline distT="0" distB="0" distL="0" distR="0">
            <wp:extent cx="6178550" cy="927735"/>
            <wp:effectExtent l="0" t="0" r="12700" b="5715"/>
            <wp:docPr id="1026" name="图片 1" descr="a442c33d65ca02a661cf509d708b73c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a442c33d65ca02a661cf509d708b73cf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7A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41" w:leftChars="-67"/>
        <w:jc w:val="center"/>
        <w:textAlignment w:val="auto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关于举办2026年度（第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41</w:t>
      </w:r>
      <w:r>
        <w:rPr>
          <w:rFonts w:hint="eastAsia" w:ascii="华文中宋" w:hAnsi="华文中宋" w:eastAsia="华文中宋"/>
          <w:b/>
          <w:sz w:val="32"/>
          <w:szCs w:val="32"/>
        </w:rPr>
        <w:t>次）实验病理学公益网络学习会的通知</w:t>
      </w:r>
    </w:p>
    <w:p w14:paraId="784B4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为促进实验病理学从业人员的学术交流，开展实验病理学公益网络学习会，自2019年起，已进入第8个年头，本次学习会是第3</w:t>
      </w:r>
      <w:r>
        <w:rPr>
          <w:rFonts w:hint="default" w:ascii="仿宋_GB2312" w:eastAsia="仿宋_GB2312"/>
          <w:sz w:val="24"/>
          <w:lang w:val="en-US"/>
        </w:rPr>
        <w:t>3</w:t>
      </w:r>
      <w:r>
        <w:rPr>
          <w:rFonts w:hint="eastAsia" w:ascii="仿宋_GB2312" w:eastAsia="仿宋_GB2312"/>
          <w:sz w:val="24"/>
          <w:lang w:val="en-US" w:eastAsia="zh-CN"/>
        </w:rPr>
        <w:t>5</w:t>
      </w:r>
      <w:r>
        <w:rPr>
          <w:rFonts w:hint="eastAsia" w:ascii="仿宋_GB2312" w:eastAsia="仿宋_GB2312"/>
          <w:sz w:val="24"/>
        </w:rPr>
        <w:t>次学习会。</w:t>
      </w:r>
    </w:p>
    <w:p w14:paraId="7BCDF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一、组织机构</w:t>
      </w:r>
    </w:p>
    <w:p w14:paraId="28421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主办：深圳市专家人才联合会</w:t>
      </w:r>
    </w:p>
    <w:p w14:paraId="0B380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承办：深圳市药品检验研究院，东北农业大学动物医学学院</w:t>
      </w:r>
    </w:p>
    <w:p w14:paraId="00B0C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协办：中国毒理学会毒性病理学专委会，中国医学装备协会病理装备分会，中国实验动物学会实验病理学专委会，广东省实验动物学会，深圳市宏略创新管理研究院，深圳市分析测试协会，广东省药品监督管理局实验病理学重点实验室</w:t>
      </w:r>
    </w:p>
    <w:p w14:paraId="18660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二、时间及地点</w:t>
      </w:r>
    </w:p>
    <w:p w14:paraId="1C509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腾讯会议：625-2439-2306（免费参会）</w:t>
      </w:r>
    </w:p>
    <w:p w14:paraId="5A8BC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三、培训时间：</w:t>
      </w:r>
      <w:r>
        <w:rPr>
          <w:rFonts w:hint="eastAsia" w:ascii="仿宋_GB2312" w:eastAsia="仿宋_GB2312"/>
          <w:bCs/>
          <w:sz w:val="24"/>
        </w:rPr>
        <w:t>2026年</w:t>
      </w:r>
      <w:r>
        <w:rPr>
          <w:rFonts w:hint="eastAsia" w:ascii="仿宋_GB2312" w:eastAsia="仿宋_GB2312"/>
          <w:bCs/>
          <w:sz w:val="24"/>
          <w:lang w:val="en-US" w:eastAsia="zh-CN"/>
        </w:rPr>
        <w:t>8</w:t>
      </w:r>
      <w:r>
        <w:rPr>
          <w:rFonts w:hint="eastAsia" w:ascii="仿宋_GB2312" w:eastAsia="仿宋_GB2312"/>
          <w:bCs/>
          <w:sz w:val="24"/>
        </w:rPr>
        <w:t>月</w:t>
      </w:r>
      <w:r>
        <w:rPr>
          <w:rFonts w:hint="eastAsia" w:ascii="仿宋_GB2312" w:eastAsia="仿宋_GB2312"/>
          <w:bCs/>
          <w:sz w:val="24"/>
          <w:lang w:val="en-US" w:eastAsia="zh-CN"/>
        </w:rPr>
        <w:t>30</w:t>
      </w:r>
      <w:r>
        <w:rPr>
          <w:rFonts w:hint="eastAsia" w:ascii="仿宋_GB2312" w:eastAsia="仿宋_GB2312"/>
          <w:bCs/>
          <w:sz w:val="24"/>
        </w:rPr>
        <w:t>日（周</w:t>
      </w:r>
      <w:r>
        <w:rPr>
          <w:rFonts w:hint="eastAsia" w:ascii="仿宋_GB2312" w:eastAsia="仿宋_GB2312"/>
          <w:bCs/>
          <w:sz w:val="24"/>
          <w:lang w:val="en-US" w:eastAsia="zh-CN"/>
        </w:rPr>
        <w:t>日</w:t>
      </w:r>
      <w:r>
        <w:rPr>
          <w:rFonts w:hint="eastAsia" w:ascii="仿宋_GB2312" w:eastAsia="仿宋_GB2312"/>
          <w:bCs/>
          <w:sz w:val="24"/>
        </w:rPr>
        <w:t>） 14:00-18:00</w:t>
      </w:r>
    </w:p>
    <w:p w14:paraId="625C9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2" w:firstLineChars="200"/>
        <w:jc w:val="left"/>
        <w:textAlignment w:val="auto"/>
        <w:rPr>
          <w:rFonts w:hint="eastAsia" w:ascii="仿宋_GB2312" w:eastAsia="仿宋_GB2312"/>
          <w:b/>
          <w:bCs/>
          <w:sz w:val="24"/>
          <w:lang w:val="en-US" w:eastAsia="zh-CN"/>
        </w:rPr>
      </w:pPr>
      <w:r>
        <w:rPr>
          <w:rFonts w:hint="eastAsia" w:ascii="仿宋_GB2312" w:eastAsia="仿宋_GB2312"/>
          <w:b/>
          <w:bCs/>
          <w:sz w:val="24"/>
        </w:rPr>
        <w:t>水生动物病理与药理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报告</w:t>
      </w:r>
    </w:p>
    <w:p w14:paraId="3227A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主持嘉宾：</w:t>
      </w:r>
      <w:r>
        <w:rPr>
          <w:rFonts w:hint="eastAsia" w:ascii="仿宋_GB2312" w:eastAsia="仿宋_GB2312"/>
          <w:sz w:val="24"/>
          <w:lang w:val="en-US" w:eastAsia="zh-CN"/>
        </w:rPr>
        <w:t>耿毅，四川农业大学</w:t>
      </w:r>
    </w:p>
    <w:p w14:paraId="3FD7C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/>
          <w:sz w:val="24"/>
        </w:rPr>
        <w:t>演讲内容：</w:t>
      </w: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t>重点水产品药物残留风险控制技术</w:t>
      </w:r>
      <w:r>
        <w:rPr>
          <w:rFonts w:hint="eastAsia" w:ascii="仿宋_GB2312" w:eastAsia="仿宋_GB2312" w:cs="Times New Roman"/>
          <w:kern w:val="2"/>
          <w:sz w:val="24"/>
          <w:szCs w:val="24"/>
          <w:lang w:val="en-US" w:eastAsia="zh-CN" w:bidi="ar-SA"/>
        </w:rPr>
        <w:t>——</w:t>
      </w: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t>胡鲲，上海海洋大学</w:t>
      </w:r>
    </w:p>
    <w:p w14:paraId="4F168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2" w:firstLineChars="200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/>
          <w:b/>
          <w:bCs/>
          <w:sz w:val="24"/>
        </w:rPr>
        <w:t>新技术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报告</w:t>
      </w:r>
    </w:p>
    <w:p w14:paraId="474BD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主持嘉宾：韩凌霞，上海实验动物研究中心</w:t>
      </w:r>
    </w:p>
    <w:p w14:paraId="0E8E5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演讲内容：</w:t>
      </w:r>
      <w:r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  <w:t>AI赋能实验动物机构全流程数字化管理应用</w:t>
      </w:r>
      <w:r>
        <w:rPr>
          <w:rFonts w:hint="eastAsia" w:ascii="仿宋_GB2312" w:eastAsia="仿宋_GB2312"/>
          <w:sz w:val="24"/>
          <w:lang w:eastAsia="zh-CN"/>
        </w:rPr>
        <w:t>——梁翼，厦门抱壹智能科技有限公司</w:t>
      </w:r>
    </w:p>
    <w:p w14:paraId="297DB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四、会务负责</w:t>
      </w:r>
    </w:p>
    <w:p w14:paraId="4114CF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eastAsia="zh-CN"/>
        </w:rPr>
        <w:t>四川农业大学水产学院</w:t>
      </w:r>
    </w:p>
    <w:p w14:paraId="70279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10" w:rightChars="100" w:firstLine="480" w:firstLineChars="200"/>
        <w:jc w:val="left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五、媒体支持</w:t>
      </w:r>
    </w:p>
    <w:p w14:paraId="38CE9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黑体" w:hAnsi="黑体" w:eastAsia="黑体"/>
          <w:sz w:val="24"/>
        </w:rPr>
      </w:pPr>
      <w:r>
        <w:rPr>
          <w:rFonts w:hint="eastAsia" w:ascii="仿宋_GB2312" w:hAnsi="仿宋" w:eastAsia="仿宋_GB2312"/>
          <w:sz w:val="24"/>
        </w:rPr>
        <w:t>公众号“镜下的真理”，服务号“逐梦病理”</w:t>
      </w:r>
    </w:p>
    <w:p w14:paraId="4058F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" w:eastAsia="仿宋_GB2312"/>
          <w:sz w:val="24"/>
        </w:rPr>
      </w:pPr>
    </w:p>
    <w:p w14:paraId="68DC9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639" w:leftChars="3154" w:hanging="16" w:hangingChars="7"/>
        <w:jc w:val="left"/>
        <w:textAlignment w:val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深圳市专家人才联合会</w:t>
      </w:r>
    </w:p>
    <w:p w14:paraId="64304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29" w:leftChars="399" w:hanging="3391" w:hangingChars="1413"/>
        <w:jc w:val="center"/>
        <w:textAlignment w:val="auto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 xml:space="preserve">                             </w:t>
      </w:r>
      <w:bookmarkStart w:id="0" w:name="_GoBack"/>
      <w:bookmarkEnd w:id="0"/>
      <w:r>
        <w:rPr>
          <w:rFonts w:hint="eastAsia" w:ascii="仿宋_GB2312" w:hAnsi="仿宋_GB2312" w:eastAsia="仿宋_GB2312"/>
          <w:sz w:val="24"/>
        </w:rPr>
        <w:t xml:space="preserve">               2026年</w:t>
      </w:r>
      <w:r>
        <w:rPr>
          <w:rFonts w:hint="eastAsia" w:ascii="仿宋_GB2312" w:hAnsi="仿宋_GB2312" w:eastAsia="仿宋_GB2312"/>
          <w:sz w:val="24"/>
          <w:lang w:val="en-US" w:eastAsia="zh-CN"/>
        </w:rPr>
        <w:t>8</w:t>
      </w:r>
      <w:r>
        <w:rPr>
          <w:rFonts w:hint="eastAsia" w:ascii="仿宋_GB2312" w:hAnsi="仿宋_GB2312" w:eastAsia="仿宋_GB2312"/>
          <w:sz w:val="24"/>
        </w:rPr>
        <w:t>月</w:t>
      </w:r>
      <w:r>
        <w:rPr>
          <w:rFonts w:hint="eastAsia" w:ascii="仿宋_GB2312" w:hAnsi="仿宋_GB2312" w:eastAsia="仿宋_GB2312"/>
          <w:sz w:val="24"/>
          <w:lang w:val="en-US" w:eastAsia="zh-CN"/>
        </w:rPr>
        <w:t>23</w:t>
      </w:r>
      <w:r>
        <w:rPr>
          <w:rFonts w:hint="eastAsia" w:ascii="仿宋_GB2312" w:hAnsi="仿宋_GB2312" w:eastAsia="仿宋_GB2312"/>
          <w:sz w:val="24"/>
        </w:rPr>
        <w:t>日</w:t>
      </w:r>
    </w:p>
    <w:sectPr>
      <w:footerReference r:id="rId3" w:type="default"/>
      <w:footerReference r:id="rId4" w:type="even"/>
      <w:pgSz w:w="11907" w:h="16840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宋体"/>
    <w:panose1 w:val="020106000400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71E7C">
    <w:pPr>
      <w:pStyle w:val="10"/>
      <w:tabs>
        <w:tab w:val="clear" w:pos="4153"/>
        <w:tab w:val="clear" w:pos="8306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58AF6">
    <w:pPr>
      <w:pStyle w:val="10"/>
      <w:framePr w:wrap="around" w:vAnchor="text" w:hAnchor="margin" w:xAlign="right" w:y="1"/>
      <w:tabs>
        <w:tab w:val="clear" w:pos="4153"/>
        <w:tab w:val="clear" w:pos="8306"/>
      </w:tabs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09E104E5">
    <w:pPr>
      <w:pStyle w:val="10"/>
      <w:tabs>
        <w:tab w:val="clear" w:pos="4153"/>
        <w:tab w:val="clear" w:pos="8306"/>
      </w:tabs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D09AF"/>
    <w:rsid w:val="2CFC7B7B"/>
    <w:rsid w:val="2F3E2EE6"/>
    <w:rsid w:val="3B5010BE"/>
    <w:rsid w:val="46ED3E6B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99"/>
    <w:rPr>
      <w:color w:val="0563C1"/>
      <w:u w:val="single"/>
    </w:rPr>
  </w:style>
  <w:style w:type="paragraph" w:customStyle="1" w:styleId="10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1">
    <w:name w:val="页码1"/>
    <w:qFormat/>
    <w:uiPriority w:val="0"/>
  </w:style>
  <w:style w:type="character" w:customStyle="1" w:styleId="12">
    <w:name w:val="10"/>
    <w:basedOn w:val="7"/>
    <w:qFormat/>
    <w:uiPriority w:val="0"/>
    <w:rPr>
      <w:rFonts w:hint="default" w:ascii="Calibri" w:hAnsi="Calibri" w:cs="Calibri"/>
    </w:rPr>
  </w:style>
  <w:style w:type="character" w:customStyle="1" w:styleId="13">
    <w:name w:val="15"/>
    <w:basedOn w:val="7"/>
    <w:qFormat/>
    <w:uiPriority w:val="0"/>
    <w:rPr>
      <w:rFonts w:hint="default" w:ascii="Calibri" w:hAnsi="Calibri" w:cs="Calibri"/>
      <w:color w:val="0563C1"/>
      <w:u w:val="single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批注框文本 字符"/>
    <w:basedOn w:val="7"/>
    <w:link w:val="2"/>
    <w:qFormat/>
    <w:uiPriority w:val="99"/>
    <w:rPr>
      <w:kern w:val="2"/>
      <w:sz w:val="18"/>
      <w:szCs w:val="18"/>
    </w:rPr>
  </w:style>
  <w:style w:type="character" w:customStyle="1" w:styleId="16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442</Words>
  <Characters>481</Characters>
  <Paragraphs>28</Paragraphs>
  <TotalTime>11</TotalTime>
  <ScaleCrop>false</ScaleCrop>
  <LinksUpToDate>false</LinksUpToDate>
  <CharactersWithSpaces>526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2026-03-16T01:21:00Z</dcterms:created>
  <dc:creator>z2220</dc:creator>
  <cp:lastModifiedBy>木子</cp:lastModifiedBy>
  <dcterms:modified xsi:type="dcterms:W3CDTF">2026-08-23T02:09:39Z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eyJoZGlkIjoiYzNkODkwM2Q3MTlkMTcxODRiOTVmZDYzNjU3YWNlOTYiLCJ1c2VySWQiOiI3NzM5NDU0NTUifQ==</vt:lpwstr>
  </property>
  <property fmtid="{D5CDD505-2E9C-101B-9397-08002B2CF9AE}" pid="4" name="ICV">
    <vt:lpwstr>9351E270B2904B74A874158219D571CC_13</vt:lpwstr>
  </property>
</Properties>
</file>