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2FB5B">
      <w:pPr>
        <w:ind w:left="-141" w:leftChars="-67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drawing>
          <wp:inline distT="0" distB="0" distL="0" distR="0">
            <wp:extent cx="6178550" cy="927735"/>
            <wp:effectExtent l="0" t="0" r="12700" b="5715"/>
            <wp:docPr id="1026" name="图片 1" descr="a442c33d65ca02a661cf509d708b73c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a442c33d65ca02a661cf509d708b73cf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575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-141" w:leftChars="-67"/>
        <w:jc w:val="center"/>
        <w:textAlignment w:val="auto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关于举办2026年度（第</w:t>
      </w:r>
      <w:r>
        <w:rPr>
          <w:rFonts w:hint="eastAsia" w:hAnsi="华文中宋" w:eastAsia="华文中宋"/>
          <w:b/>
          <w:sz w:val="32"/>
          <w:szCs w:val="32"/>
          <w:lang w:val="en-US" w:eastAsia="zh-CN"/>
        </w:rPr>
        <w:t>43</w:t>
      </w:r>
      <w:r>
        <w:rPr>
          <w:rFonts w:hint="eastAsia" w:ascii="华文中宋" w:hAnsi="华文中宋" w:eastAsia="华文中宋"/>
          <w:b/>
          <w:sz w:val="32"/>
          <w:szCs w:val="32"/>
        </w:rPr>
        <w:t>次）实验病理学公益网络学习会的通知</w:t>
      </w:r>
    </w:p>
    <w:p w14:paraId="2B072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为促进实验病理学从业人员的学术交流，开展实验病理学公益网络学习会，自2019年起，已进入第8个年头，本次学习会是第3</w:t>
      </w:r>
      <w:r>
        <w:rPr>
          <w:rFonts w:hint="eastAsia" w:ascii="仿宋_GB2312" w:eastAsia="仿宋_GB2312"/>
          <w:sz w:val="24"/>
          <w:lang w:val="en-US" w:eastAsia="zh-CN"/>
        </w:rPr>
        <w:t>37</w:t>
      </w:r>
      <w:r>
        <w:rPr>
          <w:rFonts w:hint="eastAsia" w:ascii="仿宋_GB2312" w:eastAsia="仿宋_GB2312"/>
          <w:sz w:val="24"/>
        </w:rPr>
        <w:t>次学习会。</w:t>
      </w:r>
    </w:p>
    <w:p w14:paraId="6CDA2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jc w:val="lef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一、组织机构</w:t>
      </w:r>
    </w:p>
    <w:p w14:paraId="19013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主办：深圳市专家人才联合会</w:t>
      </w:r>
    </w:p>
    <w:p w14:paraId="7BC67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承办：深圳市药品检验研究院，东北农业大学动物医学学院</w:t>
      </w:r>
    </w:p>
    <w:p w14:paraId="16A64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210" w:rightChars="100" w:firstLine="480" w:firstLineChars="200"/>
        <w:jc w:val="left"/>
        <w:textAlignment w:val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协办：中国毒理学会毒性病理学专委会，中国医学装备协会病理装备分会，中国实验动物学会实验病理学专委会，广东省实验动物学会，深圳市宏略创新管理研究院，深圳市分析测试协会，广东省药品监督管理局实验病理学重点实验室</w:t>
      </w:r>
    </w:p>
    <w:p w14:paraId="13E83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jc w:val="lef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二、时间及地点</w:t>
      </w:r>
    </w:p>
    <w:p w14:paraId="2022C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jc w:val="left"/>
        <w:textAlignment w:val="auto"/>
        <w:rPr>
          <w:rFonts w:ascii="仿宋_GB2312" w:eastAsia="仿宋_GB2312"/>
          <w:bCs/>
          <w:sz w:val="24"/>
        </w:rPr>
      </w:pPr>
      <w:r>
        <w:rPr>
          <w:rFonts w:hint="eastAsia" w:ascii="仿宋_GB2312" w:eastAsia="仿宋_GB2312"/>
          <w:bCs/>
          <w:sz w:val="24"/>
        </w:rPr>
        <w:t>腾讯会议：625-2439-2306（免费参会）</w:t>
      </w:r>
    </w:p>
    <w:p w14:paraId="72AC09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210" w:rightChars="100" w:firstLine="480" w:firstLineChars="200"/>
        <w:jc w:val="left"/>
        <w:textAlignment w:val="auto"/>
        <w:rPr>
          <w:rFonts w:ascii="黑体" w:hAnsi="黑体" w:eastAsia="黑体"/>
          <w:sz w:val="24"/>
        </w:rPr>
      </w:pPr>
      <w:r>
        <w:rPr>
          <w:rFonts w:hint="eastAsia" w:ascii="仿宋_GB2312" w:eastAsia="仿宋_GB2312"/>
          <w:bCs/>
          <w:sz w:val="24"/>
        </w:rPr>
        <w:t>培训时间：2026年</w:t>
      </w:r>
      <w:r>
        <w:rPr>
          <w:rFonts w:hint="eastAsia" w:ascii="仿宋_GB2312" w:eastAsia="仿宋_GB2312"/>
          <w:bCs/>
          <w:sz w:val="24"/>
          <w:lang w:val="en-US" w:eastAsia="zh-CN"/>
        </w:rPr>
        <w:t>9</w:t>
      </w:r>
      <w:r>
        <w:rPr>
          <w:rFonts w:hint="eastAsia" w:ascii="仿宋_GB2312" w:eastAsia="仿宋_GB2312"/>
          <w:bCs/>
          <w:sz w:val="24"/>
        </w:rPr>
        <w:t>月</w:t>
      </w:r>
      <w:r>
        <w:rPr>
          <w:rFonts w:hint="eastAsia" w:ascii="仿宋_GB2312" w:eastAsia="仿宋_GB2312"/>
          <w:bCs/>
          <w:sz w:val="24"/>
          <w:lang w:val="en-US" w:eastAsia="zh-CN"/>
        </w:rPr>
        <w:t>13</w:t>
      </w:r>
      <w:r>
        <w:rPr>
          <w:rFonts w:hint="eastAsia" w:ascii="仿宋_GB2312" w:eastAsia="仿宋_GB2312"/>
          <w:bCs/>
          <w:sz w:val="24"/>
        </w:rPr>
        <w:t>日（周</w:t>
      </w:r>
      <w:r>
        <w:rPr>
          <w:rFonts w:hint="eastAsia" w:ascii="仿宋_GB2312" w:eastAsia="仿宋_GB2312"/>
          <w:bCs/>
          <w:sz w:val="24"/>
          <w:lang w:val="en-US" w:eastAsia="zh-CN"/>
        </w:rPr>
        <w:t>日</w:t>
      </w:r>
      <w:r>
        <w:rPr>
          <w:rFonts w:hint="eastAsia" w:ascii="仿宋_GB2312" w:eastAsia="仿宋_GB2312"/>
          <w:bCs/>
          <w:sz w:val="24"/>
        </w:rPr>
        <w:t>） 14:00-18:00</w:t>
      </w:r>
    </w:p>
    <w:p w14:paraId="430FA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210" w:rightChars="100" w:firstLine="482" w:firstLineChars="200"/>
        <w:jc w:val="left"/>
        <w:textAlignment w:val="auto"/>
        <w:rPr>
          <w:rFonts w:hint="eastAsia" w:ascii="仿宋_GB2312" w:eastAsia="仿宋_GB2312"/>
          <w:b/>
          <w:bCs/>
          <w:sz w:val="24"/>
          <w:lang w:val="en-US" w:eastAsia="zh-CN"/>
        </w:rPr>
      </w:pPr>
      <w:r>
        <w:rPr>
          <w:rFonts w:hint="eastAsia" w:ascii="仿宋_GB2312" w:eastAsia="仿宋_GB2312"/>
          <w:b/>
          <w:bCs/>
          <w:sz w:val="24"/>
          <w:lang w:val="en-US" w:eastAsia="zh-CN"/>
        </w:rPr>
        <w:t>临床病理学</w:t>
      </w:r>
    </w:p>
    <w:p w14:paraId="79586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210" w:rightChars="100" w:firstLine="480" w:firstLineChars="200"/>
        <w:jc w:val="left"/>
        <w:textAlignment w:val="auto"/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主持嘉宾</w:t>
      </w:r>
      <w:r>
        <w:rPr>
          <w:rFonts w:hint="eastAsia" w:ascii="仿宋_GB2312" w:eastAsia="仿宋_GB2312"/>
          <w:sz w:val="24"/>
          <w:lang w:eastAsia="zh-CN"/>
        </w:rPr>
        <w:t>：</w:t>
      </w:r>
      <w:r>
        <w:rPr>
          <w:rFonts w:hint="eastAsia" w:ascii="仿宋_GB2312" w:eastAsia="仿宋_GB2312"/>
          <w:sz w:val="24"/>
          <w:lang w:val="en-US" w:eastAsia="zh-CN"/>
        </w:rPr>
        <w:t>刘振轩，台湾大学兽医专业学院</w:t>
      </w:r>
      <w:bookmarkStart w:id="0" w:name="_GoBack"/>
      <w:bookmarkEnd w:id="0"/>
    </w:p>
    <w:p w14:paraId="217A9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演讲内容：</w:t>
      </w:r>
    </w:p>
    <w:p w14:paraId="1D67C9E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845" w:leftChars="0" w:right="210" w:rightChars="100" w:hanging="425" w:firstLineChars="0"/>
        <w:jc w:val="lef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当前猪病流行及病理学诊断</w:t>
      </w:r>
      <w:r>
        <w:rPr>
          <w:rFonts w:hint="eastAsia" w:ascii="仿宋_GB2312" w:eastAsia="仿宋_GB2312"/>
          <w:sz w:val="24"/>
          <w:lang w:eastAsia="zh-CN"/>
        </w:rPr>
        <w:t>——</w:t>
      </w:r>
      <w:r>
        <w:rPr>
          <w:rFonts w:hint="eastAsia" w:ascii="仿宋_GB2312" w:eastAsia="仿宋_GB2312"/>
          <w:sz w:val="24"/>
        </w:rPr>
        <w:t>刘思当，山东农业大学</w:t>
      </w:r>
    </w:p>
    <w:p w14:paraId="37E89ED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845" w:leftChars="0" w:right="210" w:rightChars="100" w:hanging="425" w:firstLineChars="0"/>
        <w:jc w:val="lef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禽坦布苏病毒病流行现状与防控对策</w:t>
      </w:r>
      <w:r>
        <w:rPr>
          <w:rFonts w:hint="eastAsia" w:ascii="仿宋_GB2312" w:eastAsia="仿宋_GB2312"/>
          <w:sz w:val="24"/>
          <w:lang w:eastAsia="zh-CN"/>
        </w:rPr>
        <w:t>——</w:t>
      </w:r>
      <w:r>
        <w:rPr>
          <w:rFonts w:hint="eastAsia" w:ascii="仿宋_GB2312" w:eastAsia="仿宋_GB2312"/>
          <w:sz w:val="24"/>
        </w:rPr>
        <w:t>刘月焕，北京市农林科学院畜牧兽医研究所</w:t>
      </w:r>
    </w:p>
    <w:p w14:paraId="1C2E7FE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845" w:leftChars="0" w:right="210" w:rightChars="100" w:hanging="425" w:firstLineChars="0"/>
        <w:jc w:val="lef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>野生动物弓形虫病：感染、防控与传播特征——杨玉荣，河南农业大学</w:t>
      </w:r>
    </w:p>
    <w:p w14:paraId="2EDA6F3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845" w:leftChars="0" w:right="210" w:rightChars="100" w:hanging="425" w:firstLineChars="0"/>
        <w:jc w:val="lef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细胞学检查在宠物肿瘤诊断中的应用</w:t>
      </w:r>
      <w:r>
        <w:rPr>
          <w:rFonts w:hint="eastAsia" w:ascii="仿宋_GB2312" w:eastAsia="仿宋_GB2312"/>
          <w:sz w:val="24"/>
          <w:lang w:eastAsia="zh-CN"/>
        </w:rPr>
        <w:t>——</w:t>
      </w:r>
      <w:r>
        <w:rPr>
          <w:rFonts w:hint="eastAsia" w:ascii="仿宋_GB2312" w:eastAsia="仿宋_GB2312"/>
          <w:sz w:val="24"/>
        </w:rPr>
        <w:t>何丹，卓越兴华动物医疗诊断科技(北京)有限公司</w:t>
      </w:r>
    </w:p>
    <w:p w14:paraId="7EA54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210" w:rightChars="100" w:firstLine="480" w:firstLineChars="200"/>
        <w:jc w:val="lef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四、会务负责</w:t>
      </w:r>
    </w:p>
    <w:p w14:paraId="2E132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210" w:rightChars="100" w:firstLine="480" w:firstLineChars="200"/>
        <w:jc w:val="left"/>
        <w:textAlignment w:val="auto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  <w:lang w:val="en-US" w:eastAsia="zh-CN"/>
        </w:rPr>
        <w:t>东北农业大学动物医学学院</w:t>
      </w:r>
    </w:p>
    <w:p w14:paraId="7578B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right="210" w:rightChars="100" w:firstLine="480" w:firstLineChars="200"/>
        <w:jc w:val="left"/>
        <w:textAlignment w:val="auto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五、媒体支持</w:t>
      </w:r>
    </w:p>
    <w:p w14:paraId="1A4A0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480" w:firstLineChars="200"/>
        <w:textAlignment w:val="auto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公众号“镜下的真理”，服务号“逐梦病理”</w:t>
      </w:r>
    </w:p>
    <w:p w14:paraId="3D29B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6639" w:leftChars="3154" w:hanging="16" w:hangingChars="7"/>
        <w:jc w:val="left"/>
        <w:textAlignment w:val="auto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深圳市专家人才联合会</w:t>
      </w:r>
    </w:p>
    <w:p w14:paraId="17BB3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left="4229" w:leftChars="399" w:hanging="3391" w:hangingChars="1413"/>
        <w:jc w:val="center"/>
        <w:textAlignment w:val="auto"/>
        <w:rPr>
          <w:sz w:val="20"/>
          <w:szCs w:val="22"/>
        </w:rPr>
      </w:pPr>
      <w:r>
        <w:rPr>
          <w:rFonts w:hint="eastAsia" w:ascii="仿宋_GB2312" w:hAnsi="仿宋_GB2312" w:eastAsia="仿宋_GB2312"/>
          <w:sz w:val="24"/>
        </w:rPr>
        <w:t xml:space="preserve">                                            2026年</w:t>
      </w:r>
      <w:r>
        <w:rPr>
          <w:rFonts w:hint="eastAsia" w:ascii="仿宋_GB2312" w:hAnsi="仿宋_GB2312" w:eastAsia="仿宋_GB2312"/>
          <w:sz w:val="24"/>
          <w:lang w:val="en-US" w:eastAsia="zh-CN"/>
        </w:rPr>
        <w:t>8</w:t>
      </w:r>
      <w:r>
        <w:rPr>
          <w:rFonts w:hint="eastAsia" w:ascii="仿宋_GB2312" w:hAnsi="仿宋_GB2312" w:eastAsia="仿宋_GB2312"/>
          <w:sz w:val="24"/>
        </w:rPr>
        <w:t>月</w:t>
      </w:r>
      <w:r>
        <w:rPr>
          <w:rFonts w:hint="eastAsia" w:ascii="仿宋_GB2312" w:hAnsi="仿宋_GB2312" w:eastAsia="仿宋_GB2312"/>
          <w:sz w:val="24"/>
          <w:lang w:val="en-US" w:eastAsia="zh-CN"/>
        </w:rPr>
        <w:t>23</w:t>
      </w:r>
      <w:r>
        <w:rPr>
          <w:rFonts w:hint="eastAsia" w:ascii="仿宋_GB2312" w:hAnsi="仿宋_GB2312" w:eastAsia="仿宋_GB2312"/>
          <w:sz w:val="24"/>
        </w:rPr>
        <w:t>日</w:t>
      </w:r>
    </w:p>
    <w:sectPr>
      <w:footerReference r:id="rId3" w:type="default"/>
      <w:footerReference r:id="rId4" w:type="even"/>
      <w:pgSz w:w="11907" w:h="16840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altName w:val="Malgun Gothic Semilight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0D688B24">
    <w:panose1 w:val="020B0502040204020203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B2BB0">
    <w:pPr>
      <w:pStyle w:val="9"/>
      <w:tabs>
        <w:tab w:val="clear" w:pos="4153"/>
        <w:tab w:val="clear" w:pos="8306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60D31">
    <w:pPr>
      <w:pStyle w:val="9"/>
      <w:framePr w:wrap="around" w:vAnchor="text" w:hAnchor="margin" w:xAlign="right" w:y="1"/>
      <w:tabs>
        <w:tab w:val="clear" w:pos="4153"/>
        <w:tab w:val="clear" w:pos="8306"/>
      </w:tabs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0B630837">
    <w:pPr>
      <w:pStyle w:val="9"/>
      <w:tabs>
        <w:tab w:val="clear" w:pos="4153"/>
        <w:tab w:val="clear" w:pos="8306"/>
      </w:tabs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901E50"/>
    <w:multiLevelType w:val="singleLevel"/>
    <w:tmpl w:val="AB901E50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>
    <w:nsid w:val="00000000"/>
    <w:multiLevelType w:val="singleLevel"/>
    <w:tmpl w:val="0000000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104AF"/>
    <w:rsid w:val="0EF8557A"/>
    <w:rsid w:val="3C8446CC"/>
    <w:rsid w:val="662D2638"/>
    <w:rsid w:val="69F629F2"/>
    <w:rsid w:val="73D653CB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99"/>
    <w:rPr>
      <w:sz w:val="18"/>
      <w:szCs w:val="18"/>
    </w:rPr>
  </w:style>
  <w:style w:type="paragraph" w:styleId="3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99"/>
    <w:rPr>
      <w:color w:val="0563C1"/>
      <w:u w:val="single"/>
    </w:rPr>
  </w:style>
  <w:style w:type="paragraph" w:customStyle="1" w:styleId="9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页码1"/>
    <w:qFormat/>
    <w:uiPriority w:val="0"/>
  </w:style>
  <w:style w:type="character" w:customStyle="1" w:styleId="11">
    <w:name w:val="10"/>
    <w:basedOn w:val="7"/>
    <w:qFormat/>
    <w:uiPriority w:val="0"/>
    <w:rPr>
      <w:rFonts w:hint="default" w:ascii="Calibri" w:hAnsi="Calibri" w:cs="Calibri"/>
    </w:rPr>
  </w:style>
  <w:style w:type="character" w:customStyle="1" w:styleId="12">
    <w:name w:val="15"/>
    <w:basedOn w:val="7"/>
    <w:qFormat/>
    <w:uiPriority w:val="0"/>
    <w:rPr>
      <w:rFonts w:hint="default" w:ascii="Calibri" w:hAnsi="Calibri" w:cs="Calibri"/>
      <w:color w:val="0563C1"/>
      <w:u w:val="single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批注框文本 字符"/>
    <w:basedOn w:val="7"/>
    <w:link w:val="2"/>
    <w:qFormat/>
    <w:uiPriority w:val="99"/>
    <w:rPr>
      <w:kern w:val="2"/>
      <w:sz w:val="18"/>
      <w:szCs w:val="18"/>
    </w:rPr>
  </w:style>
  <w:style w:type="character" w:customStyle="1" w:styleId="15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6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476</Words>
  <Characters>515</Characters>
  <Paragraphs>26</Paragraphs>
  <TotalTime>4</TotalTime>
  <ScaleCrop>false</ScaleCrop>
  <LinksUpToDate>false</LinksUpToDate>
  <CharactersWithSpaces>560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2026-03-16T01:21:00Z</dcterms:created>
  <dc:creator>z2220</dc:creator>
  <cp:lastModifiedBy>木子</cp:lastModifiedBy>
  <dcterms:modified xsi:type="dcterms:W3CDTF">2026-08-23T04:30:28Z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eyJoZGlkIjoiYzNkODkwM2Q3MTlkMTcxODRiOTVmZDYzNjU3YWNlOTYiLCJ1c2VySWQiOiI3NzM5NDU0NTUifQ==</vt:lpwstr>
  </property>
  <property fmtid="{D5CDD505-2E9C-101B-9397-08002B2CF9AE}" pid="4" name="ICV">
    <vt:lpwstr>CEB2F04D4D884144BD3EE801A4D20AB3_13</vt:lpwstr>
  </property>
</Properties>
</file>