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2FB5B">
      <w:pPr>
        <w:ind w:left="-141" w:leftChars="-67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drawing>
          <wp:inline distT="0" distB="0" distL="0" distR="0">
            <wp:extent cx="6178550" cy="927735"/>
            <wp:effectExtent l="0" t="0" r="12700" b="5715"/>
            <wp:docPr id="1026" name="图片 1" descr="a442c33d65ca02a661cf509d708b73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a442c33d65ca02a661cf509d708b73cf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57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-141" w:leftChars="-67"/>
        <w:jc w:val="center"/>
        <w:textAlignment w:val="auto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关于举办2026年度（第</w:t>
      </w:r>
      <w:r>
        <w:rPr>
          <w:rFonts w:hint="eastAsia" w:hAnsi="华文中宋" w:eastAsia="华文中宋"/>
          <w:b/>
          <w:sz w:val="32"/>
          <w:szCs w:val="32"/>
          <w:lang w:val="en-US" w:eastAsia="zh-CN"/>
        </w:rPr>
        <w:t>48</w:t>
      </w:r>
      <w:r>
        <w:rPr>
          <w:rFonts w:hint="eastAsia" w:ascii="华文中宋" w:hAnsi="华文中宋" w:eastAsia="华文中宋"/>
          <w:b/>
          <w:sz w:val="32"/>
          <w:szCs w:val="32"/>
        </w:rPr>
        <w:t>次）实验病理学公益网络学习会的通知</w:t>
      </w:r>
    </w:p>
    <w:p w14:paraId="2B072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为促进实验病理学从业人员的学术交流，开展实验病理学公益网络学习会，自2019年起，已进入第8个年头，本次学习会是第3</w:t>
      </w:r>
      <w:r>
        <w:rPr>
          <w:rFonts w:hint="eastAsia" w:ascii="仿宋_GB2312" w:eastAsia="仿宋_GB2312"/>
          <w:sz w:val="24"/>
          <w:lang w:val="en-US" w:eastAsia="zh-CN"/>
        </w:rPr>
        <w:t>42</w:t>
      </w:r>
      <w:r>
        <w:rPr>
          <w:rFonts w:hint="eastAsia" w:ascii="仿宋_GB2312" w:eastAsia="仿宋_GB2312"/>
          <w:sz w:val="24"/>
        </w:rPr>
        <w:t>次学习会。</w:t>
      </w:r>
    </w:p>
    <w:p w14:paraId="6CDA2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一、组织机构</w:t>
      </w:r>
    </w:p>
    <w:p w14:paraId="19013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主办：深圳市专家人才联合会</w:t>
      </w:r>
    </w:p>
    <w:p w14:paraId="7BC67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承办：深圳市药品检验研究院，东北农业大学动物医学学院</w:t>
      </w:r>
    </w:p>
    <w:p w14:paraId="16A64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协办：中国毒理学会毒性病理学专委会，中国医学装备协会病理装备分会，中国实验动物学会实验病理学专委会，广东省实验动物学会，深圳市宏略创新管理研究院，深圳市分析测试协会，广东省药品监督管理局实验病理学重点实验室</w:t>
      </w:r>
    </w:p>
    <w:p w14:paraId="13E83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二、时间及地点</w:t>
      </w:r>
      <w:bookmarkStart w:id="0" w:name="_GoBack"/>
      <w:bookmarkEnd w:id="0"/>
    </w:p>
    <w:p w14:paraId="2022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腾讯会议：625-2439-2306（免费参会）</w:t>
      </w:r>
    </w:p>
    <w:p w14:paraId="72AC09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培训时间：</w:t>
      </w:r>
      <w:r>
        <w:rPr>
          <w:rFonts w:hint="eastAsia" w:ascii="仿宋_GB2312" w:eastAsia="仿宋_GB2312"/>
          <w:bCs/>
          <w:sz w:val="24"/>
        </w:rPr>
        <w:t>2026年</w:t>
      </w:r>
      <w:r>
        <w:rPr>
          <w:rFonts w:hint="eastAsia" w:ascii="仿宋_GB2312" w:eastAsia="仿宋_GB2312"/>
          <w:bCs/>
          <w:sz w:val="24"/>
          <w:lang w:val="en-US" w:eastAsia="zh-CN"/>
        </w:rPr>
        <w:t>10</w:t>
      </w:r>
      <w:r>
        <w:rPr>
          <w:rFonts w:hint="eastAsia" w:ascii="仿宋_GB2312" w:eastAsia="仿宋_GB2312"/>
          <w:bCs/>
          <w:sz w:val="24"/>
        </w:rPr>
        <w:t>月</w:t>
      </w:r>
      <w:r>
        <w:rPr>
          <w:rFonts w:hint="eastAsia" w:ascii="仿宋_GB2312" w:eastAsia="仿宋_GB2312"/>
          <w:bCs/>
          <w:sz w:val="24"/>
          <w:lang w:val="en-US" w:eastAsia="zh-CN"/>
        </w:rPr>
        <w:t>24</w:t>
      </w:r>
      <w:r>
        <w:rPr>
          <w:rFonts w:hint="eastAsia" w:ascii="仿宋_GB2312" w:eastAsia="仿宋_GB2312"/>
          <w:bCs/>
          <w:sz w:val="24"/>
        </w:rPr>
        <w:t>日（周</w:t>
      </w:r>
      <w:r>
        <w:rPr>
          <w:rFonts w:hint="eastAsia" w:ascii="仿宋_GB2312" w:eastAsia="仿宋_GB2312"/>
          <w:bCs/>
          <w:sz w:val="24"/>
          <w:lang w:val="en-US" w:eastAsia="zh-CN"/>
        </w:rPr>
        <w:t>六</w:t>
      </w:r>
      <w:r>
        <w:rPr>
          <w:rFonts w:hint="eastAsia" w:ascii="仿宋_GB2312" w:eastAsia="仿宋_GB2312"/>
          <w:bCs/>
          <w:sz w:val="24"/>
        </w:rPr>
        <w:t>） 14:00-18:00</w:t>
      </w:r>
    </w:p>
    <w:p w14:paraId="17B8F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  <w:lang w:val="en-US" w:eastAsia="zh-CN"/>
        </w:rPr>
        <w:t>博闻强基，领读经典 (3)</w:t>
      </w:r>
    </w:p>
    <w:p w14:paraId="55C83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  <w:lang w:val="en-US" w:eastAsia="zh-CN"/>
        </w:rPr>
        <w:t>Atlas of Toxicological Pathology</w:t>
      </w:r>
    </w:p>
    <w:p w14:paraId="57AA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  <w:lang w:val="en-US" w:eastAsia="zh-CN"/>
        </w:rPr>
        <w:t>毒性病理主题经典书籍学习</w:t>
      </w:r>
    </w:p>
    <w:p w14:paraId="47EE1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  <w:lang w:eastAsia="zh-CN"/>
        </w:rPr>
      </w:pPr>
      <w:r>
        <w:rPr>
          <w:rFonts w:hint="eastAsia" w:ascii="仿宋_GB2312" w:eastAsia="仿宋_GB2312"/>
          <w:sz w:val="24"/>
        </w:rPr>
        <w:t>主持嘉宾</w:t>
      </w:r>
      <w:r>
        <w:rPr>
          <w:rFonts w:hint="eastAsia" w:ascii="仿宋_GB2312" w:eastAsia="仿宋_GB2312"/>
          <w:sz w:val="24"/>
          <w:lang w:eastAsia="zh-CN"/>
        </w:rPr>
        <w:t>：李晓瑜，重庆大学</w:t>
      </w:r>
    </w:p>
    <w:p w14:paraId="0DE65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演讲内容：</w:t>
      </w:r>
    </w:p>
    <w:p w14:paraId="7086F43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0" w:right="210" w:rightChars="100" w:firstLine="0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第四篇、肌肉——于淼，上海美迪西生物医药股份有限公司</w:t>
      </w:r>
    </w:p>
    <w:p w14:paraId="3C39AA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0" w:leftChars="0" w:right="210" w:rightChars="100" w:firstLine="0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第六篇</w:t>
      </w:r>
      <w:r>
        <w:rPr>
          <w:rFonts w:hint="eastAsia" w:ascii="仿宋_GB2312" w:eastAsia="仿宋_GB2312"/>
          <w:sz w:val="24"/>
          <w:lang w:eastAsia="zh-CN"/>
        </w:rPr>
        <w:t>、</w:t>
      </w:r>
      <w:r>
        <w:rPr>
          <w:rFonts w:hint="eastAsia" w:ascii="仿宋_GB2312" w:eastAsia="仿宋_GB2312"/>
          <w:sz w:val="24"/>
        </w:rPr>
        <w:t>雌性生殖系统</w:t>
      </w:r>
      <w:r>
        <w:rPr>
          <w:rFonts w:hint="eastAsia" w:ascii="仿宋_GB2312" w:eastAsia="仿宋_GB2312"/>
          <w:sz w:val="24"/>
          <w:lang w:eastAsia="zh-CN"/>
        </w:rPr>
        <w:t>——</w:t>
      </w:r>
      <w:r>
        <w:rPr>
          <w:rFonts w:hint="eastAsia" w:ascii="仿宋_GB2312" w:eastAsia="仿宋_GB2312"/>
          <w:sz w:val="24"/>
        </w:rPr>
        <w:t xml:space="preserve">张晶璇  </w:t>
      </w:r>
    </w:p>
    <w:p w14:paraId="6BED37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420" w:leftChars="0" w:right="210" w:rightChars="100" w:firstLine="0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第</w:t>
      </w:r>
      <w:r>
        <w:rPr>
          <w:rFonts w:hint="eastAsia" w:ascii="仿宋_GB2312" w:eastAsia="仿宋_GB2312"/>
          <w:sz w:val="24"/>
          <w:lang w:val="en-US" w:eastAsia="zh-CN"/>
        </w:rPr>
        <w:t>八</w:t>
      </w:r>
      <w:r>
        <w:rPr>
          <w:rFonts w:hint="eastAsia" w:ascii="仿宋_GB2312" w:eastAsia="仿宋_GB2312"/>
          <w:sz w:val="24"/>
        </w:rPr>
        <w:t>篇</w:t>
      </w:r>
      <w:r>
        <w:rPr>
          <w:rFonts w:hint="eastAsia" w:ascii="仿宋_GB2312" w:eastAsia="仿宋_GB2312"/>
          <w:sz w:val="24"/>
          <w:lang w:eastAsia="zh-CN"/>
        </w:rPr>
        <w:t>、</w:t>
      </w:r>
      <w:r>
        <w:rPr>
          <w:rFonts w:hint="eastAsia" w:ascii="仿宋_GB2312" w:eastAsia="仿宋_GB2312"/>
          <w:sz w:val="24"/>
        </w:rPr>
        <w:t>淋巴系统-免疫系统毒性评价——曾统英，四川科伦博泰生物医药股份有限公司</w:t>
      </w:r>
    </w:p>
    <w:p w14:paraId="7EA54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四、会务负责</w:t>
      </w:r>
    </w:p>
    <w:p w14:paraId="526E8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right="210" w:rightChars="100" w:firstLine="480" w:firstLineChars="200"/>
        <w:jc w:val="left"/>
        <w:textAlignment w:val="auto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四川扬克斯特科技有限公司</w:t>
      </w:r>
    </w:p>
    <w:p w14:paraId="7578B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五、媒体支持</w:t>
      </w:r>
    </w:p>
    <w:p w14:paraId="5B4A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textAlignment w:val="auto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公众号“镜下的真理”，服务号“逐梦病理”</w:t>
      </w:r>
    </w:p>
    <w:p w14:paraId="3D29B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639" w:leftChars="3154" w:hanging="16" w:hangingChars="7"/>
        <w:jc w:val="left"/>
        <w:textAlignment w:val="auto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深圳市专家人才联合会</w:t>
      </w:r>
    </w:p>
    <w:p w14:paraId="17BB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29" w:leftChars="399" w:hanging="3391" w:hangingChars="1413"/>
        <w:jc w:val="center"/>
        <w:textAlignment w:val="auto"/>
        <w:rPr>
          <w:sz w:val="20"/>
          <w:szCs w:val="22"/>
        </w:rPr>
      </w:pPr>
      <w:r>
        <w:rPr>
          <w:rFonts w:hint="eastAsia" w:ascii="仿宋_GB2312" w:hAnsi="仿宋_GB2312" w:eastAsia="仿宋_GB2312"/>
          <w:sz w:val="24"/>
        </w:rPr>
        <w:t xml:space="preserve">                                            2026年</w:t>
      </w:r>
      <w:r>
        <w:rPr>
          <w:rFonts w:hint="eastAsia" w:ascii="仿宋_GB2312" w:hAnsi="仿宋_GB2312" w:eastAsia="仿宋_GB2312"/>
          <w:sz w:val="24"/>
          <w:lang w:val="en-US" w:eastAsia="zh-CN"/>
        </w:rPr>
        <w:t>9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>28</w:t>
      </w:r>
      <w:r>
        <w:rPr>
          <w:rFonts w:hint="eastAsia" w:ascii="仿宋_GB2312" w:hAnsi="仿宋_GB2312" w:eastAsia="仿宋_GB2312"/>
          <w:sz w:val="24"/>
        </w:rPr>
        <w:t>日</w:t>
      </w:r>
    </w:p>
    <w:sectPr>
      <w:footerReference r:id="rId3" w:type="default"/>
      <w:footerReference r:id="rId4" w:type="even"/>
      <w:pgSz w:w="11907" w:h="16840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D688B24">
    <w:panose1 w:val="020B0502040204020203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B2BB0">
    <w:pPr>
      <w:pStyle w:val="9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60D31">
    <w:pPr>
      <w:pStyle w:val="9"/>
      <w:framePr w:wrap="around" w:vAnchor="text" w:hAnchor="margin" w:xAlign="right" w:y="1"/>
      <w:tabs>
        <w:tab w:val="clear" w:pos="4153"/>
        <w:tab w:val="clear" w:pos="8306"/>
      </w:tabs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B630837">
    <w:pPr>
      <w:pStyle w:val="9"/>
      <w:tabs>
        <w:tab w:val="clear" w:pos="4153"/>
        <w:tab w:val="clear" w:pos="8306"/>
      </w:tabs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08F91"/>
    <w:multiLevelType w:val="singleLevel"/>
    <w:tmpl w:val="E3008F91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104AF"/>
    <w:rsid w:val="0EF8557A"/>
    <w:rsid w:val="11E6137B"/>
    <w:rsid w:val="16287169"/>
    <w:rsid w:val="1F562FC8"/>
    <w:rsid w:val="3C8446CC"/>
    <w:rsid w:val="407D28DD"/>
    <w:rsid w:val="4C873AC9"/>
    <w:rsid w:val="5F0A5332"/>
    <w:rsid w:val="662522D2"/>
    <w:rsid w:val="675E74BD"/>
    <w:rsid w:val="73D653CB"/>
    <w:rsid w:val="7DAA0FBE"/>
    <w:rsid w:val="7DBC01D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99"/>
    <w:rPr>
      <w:sz w:val="18"/>
      <w:szCs w:val="18"/>
    </w:rPr>
  </w:style>
  <w:style w:type="paragraph" w:styleId="3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color w:val="0563C1"/>
      <w:u w:val="single"/>
    </w:r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0">
    <w:name w:val="页码1"/>
    <w:qFormat/>
    <w:uiPriority w:val="0"/>
  </w:style>
  <w:style w:type="character" w:customStyle="1" w:styleId="11">
    <w:name w:val="10"/>
    <w:basedOn w:val="7"/>
    <w:qFormat/>
    <w:uiPriority w:val="0"/>
    <w:rPr>
      <w:rFonts w:hint="default" w:ascii="Calibri" w:hAnsi="Calibri" w:cs="Calibri"/>
    </w:rPr>
  </w:style>
  <w:style w:type="character" w:customStyle="1" w:styleId="12">
    <w:name w:val="15"/>
    <w:basedOn w:val="7"/>
    <w:qFormat/>
    <w:uiPriority w:val="0"/>
    <w:rPr>
      <w:rFonts w:hint="default" w:ascii="Calibri" w:hAnsi="Calibri" w:cs="Calibri"/>
      <w:color w:val="0563C1"/>
      <w:u w:val="single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框文本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5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454</Words>
  <Characters>521</Characters>
  <Paragraphs>26</Paragraphs>
  <TotalTime>0</TotalTime>
  <ScaleCrop>false</ScaleCrop>
  <LinksUpToDate>false</LinksUpToDate>
  <CharactersWithSpaces>572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2026-03-16T01:21:00Z</dcterms:created>
  <dc:creator>z2220</dc:creator>
  <cp:lastModifiedBy>木子</cp:lastModifiedBy>
  <dcterms:modified xsi:type="dcterms:W3CDTF">2026-09-28T10:37:17Z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eyJoZGlkIjoiYzNkODkwM2Q3MTlkMTcxODRiOTVmZDYzNjU3YWNlOTYiLCJ1c2VySWQiOiI3NzM5NDU0NTUifQ==</vt:lpwstr>
  </property>
  <property fmtid="{D5CDD505-2E9C-101B-9397-08002B2CF9AE}" pid="4" name="ICV">
    <vt:lpwstr>96E14957C0BF4D268C211F42C818CCAF_13</vt:lpwstr>
  </property>
</Properties>
</file>