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D6851">
      <w:pPr>
        <w:ind w:left="-141" w:leftChars="-67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drawing>
          <wp:inline distT="0" distB="0" distL="0" distR="0">
            <wp:extent cx="6178550" cy="927735"/>
            <wp:effectExtent l="0" t="0" r="12700" b="5715"/>
            <wp:docPr id="1026" name="图片 1" descr="a442c33d65ca02a661cf509d708b73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a442c33d65ca02a661cf509d708b73cf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7A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41" w:leftChars="-67"/>
        <w:jc w:val="center"/>
        <w:textAlignment w:val="auto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关于举办2026年度（第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50</w:t>
      </w:r>
      <w:r>
        <w:rPr>
          <w:rFonts w:hint="eastAsia" w:ascii="华文中宋" w:hAnsi="华文中宋" w:eastAsia="华文中宋"/>
          <w:b/>
          <w:sz w:val="32"/>
          <w:szCs w:val="32"/>
        </w:rPr>
        <w:t>次）实验病理学公益网络学习会的通知</w:t>
      </w:r>
    </w:p>
    <w:p w14:paraId="784B4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为促进实验病理学从业人员的学术交流，开展实验病理学公益网络学习会，自2019年起，已进入第8个年头，本次学习会是第3</w:t>
      </w:r>
      <w:r>
        <w:rPr>
          <w:rFonts w:hint="eastAsia" w:ascii="仿宋_GB2312" w:eastAsia="仿宋_GB2312"/>
          <w:sz w:val="24"/>
          <w:lang w:val="en-US" w:eastAsia="zh-CN"/>
        </w:rPr>
        <w:t>44</w:t>
      </w:r>
      <w:r>
        <w:rPr>
          <w:rFonts w:hint="eastAsia" w:ascii="仿宋_GB2312" w:eastAsia="仿宋_GB2312"/>
          <w:sz w:val="24"/>
        </w:rPr>
        <w:t>次学习会。</w:t>
      </w:r>
    </w:p>
    <w:p w14:paraId="7BCDF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一、组织机构</w:t>
      </w:r>
    </w:p>
    <w:p w14:paraId="28421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主办：深圳市专家人才联合会</w:t>
      </w:r>
    </w:p>
    <w:p w14:paraId="0B380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承办：深圳市药品检验研究院，东北农业大学动物医学学院</w:t>
      </w:r>
    </w:p>
    <w:p w14:paraId="00B0C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协办：中国毒理学会毒性病理学专委会，中国医学装备协会病理装备分会，中国实验动物学会实验病理学专委会，广东省实验动物学会，深圳市宏略创新管理研究院，深圳市分析测试协会，广东省药品监督管理局实验病理学重点实验室</w:t>
      </w:r>
    </w:p>
    <w:p w14:paraId="18660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二、时间及地点</w:t>
      </w:r>
    </w:p>
    <w:p w14:paraId="1C509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腾讯会议：625-2439-2306（免费参会）</w:t>
      </w:r>
    </w:p>
    <w:p w14:paraId="5A8BC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三、培训时间：</w:t>
      </w:r>
      <w:r>
        <w:rPr>
          <w:rFonts w:hint="eastAsia" w:ascii="仿宋_GB2312" w:eastAsia="仿宋_GB2312"/>
          <w:bCs/>
          <w:sz w:val="24"/>
        </w:rPr>
        <w:t>2026年</w:t>
      </w:r>
      <w:r>
        <w:rPr>
          <w:rFonts w:hint="eastAsia" w:ascii="仿宋_GB2312" w:eastAsia="仿宋_GB2312"/>
          <w:bCs/>
          <w:sz w:val="24"/>
          <w:lang w:val="en-US" w:eastAsia="zh-CN"/>
        </w:rPr>
        <w:t>10</w:t>
      </w:r>
      <w:r>
        <w:rPr>
          <w:rFonts w:hint="eastAsia" w:ascii="仿宋_GB2312" w:eastAsia="仿宋_GB2312"/>
          <w:bCs/>
          <w:sz w:val="24"/>
        </w:rPr>
        <w:t>月</w:t>
      </w:r>
      <w:r>
        <w:rPr>
          <w:rFonts w:hint="eastAsia" w:ascii="仿宋_GB2312" w:eastAsia="仿宋_GB2312"/>
          <w:bCs/>
          <w:sz w:val="24"/>
          <w:lang w:val="en-US" w:eastAsia="zh-CN"/>
        </w:rPr>
        <w:t>31</w:t>
      </w:r>
      <w:r>
        <w:rPr>
          <w:rFonts w:hint="eastAsia" w:ascii="仿宋_GB2312" w:eastAsia="仿宋_GB2312"/>
          <w:bCs/>
          <w:sz w:val="24"/>
        </w:rPr>
        <w:t>日（周</w:t>
      </w:r>
      <w:r>
        <w:rPr>
          <w:rFonts w:hint="eastAsia" w:ascii="仿宋_GB2312" w:eastAsia="仿宋_GB2312"/>
          <w:bCs/>
          <w:sz w:val="24"/>
          <w:lang w:val="en-US" w:eastAsia="zh-CN"/>
        </w:rPr>
        <w:t>六</w:t>
      </w:r>
      <w:r>
        <w:rPr>
          <w:rFonts w:hint="eastAsia" w:ascii="仿宋_GB2312" w:eastAsia="仿宋_GB2312"/>
          <w:bCs/>
          <w:sz w:val="24"/>
        </w:rPr>
        <w:t>） 9:00-12:00</w:t>
      </w:r>
      <w:r>
        <w:rPr>
          <w:rFonts w:hint="eastAsia" w:ascii="仿宋_GB2312" w:eastAsia="仿宋_GB2312"/>
          <w:bCs/>
          <w:sz w:val="24"/>
          <w:lang w:eastAsia="zh-CN"/>
        </w:rPr>
        <w:t>，</w:t>
      </w:r>
      <w:r>
        <w:rPr>
          <w:rFonts w:hint="eastAsia" w:ascii="仿宋_GB2312" w:eastAsia="仿宋_GB2312"/>
          <w:bCs/>
          <w:sz w:val="24"/>
        </w:rPr>
        <w:t>14:00-18:00</w:t>
      </w:r>
    </w:p>
    <w:p w14:paraId="625C9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2" w:firstLineChars="200"/>
        <w:jc w:val="left"/>
        <w:textAlignment w:val="auto"/>
        <w:rPr>
          <w:rFonts w:hint="eastAsia" w:ascii="仿宋_GB2312" w:eastAsia="仿宋_GB2312"/>
          <w:b/>
          <w:bCs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</w:rPr>
        <w:t>第</w:t>
      </w:r>
      <w:r>
        <w:rPr>
          <w:rFonts w:hint="eastAsia" w:ascii="仿宋_GB2312" w:eastAsia="仿宋_GB2312"/>
          <w:b/>
          <w:bCs/>
          <w:sz w:val="24"/>
          <w:lang w:val="en-US" w:eastAsia="zh-CN"/>
        </w:rPr>
        <w:t>五</w:t>
      </w:r>
      <w:r>
        <w:rPr>
          <w:rFonts w:hint="eastAsia" w:ascii="仿宋_GB2312" w:eastAsia="仿宋_GB2312"/>
          <w:b/>
          <w:bCs/>
          <w:sz w:val="24"/>
        </w:rPr>
        <w:t>届实验病理学诊断比对活动病例讲解及讨论会</w:t>
      </w:r>
    </w:p>
    <w:p w14:paraId="2779F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主持嘉宾：胡建廷、英永、邱波，山东省药学科学院新药评价中心</w:t>
      </w:r>
    </w:p>
    <w:p w14:paraId="0F351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演讲内容：</w:t>
      </w:r>
    </w:p>
    <w:tbl>
      <w:tblPr>
        <w:tblStyle w:val="6"/>
        <w:tblpPr w:leftFromText="180" w:rightFromText="180" w:vertAnchor="text" w:horzAnchor="page" w:tblpXSpec="center" w:tblpY="449"/>
        <w:tblOverlap w:val="never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5358"/>
        <w:gridCol w:w="3260"/>
      </w:tblGrid>
      <w:tr w14:paraId="5A0D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33E54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righ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病例号</w:t>
            </w:r>
          </w:p>
        </w:tc>
        <w:tc>
          <w:tcPr>
            <w:tcW w:w="2692" w:type="pct"/>
            <w:vAlign w:val="center"/>
          </w:tcPr>
          <w:p w14:paraId="6A6AD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演讲嘉宾</w:t>
            </w:r>
          </w:p>
        </w:tc>
        <w:tc>
          <w:tcPr>
            <w:tcW w:w="1638" w:type="pct"/>
            <w:vAlign w:val="center"/>
          </w:tcPr>
          <w:p w14:paraId="5B216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指导</w:t>
            </w:r>
            <w:r>
              <w:rPr>
                <w:rFonts w:hint="eastAsia" w:ascii="仿宋_GB2312" w:eastAsia="仿宋_GB2312"/>
                <w:sz w:val="24"/>
              </w:rPr>
              <w:t>专家</w:t>
            </w:r>
          </w:p>
        </w:tc>
      </w:tr>
      <w:tr w14:paraId="7390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5A7DA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2692" w:type="pct"/>
            <w:vAlign w:val="center"/>
          </w:tcPr>
          <w:p w14:paraId="21CBA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范维，北京协和建昊医药技术开发有限责任公司</w:t>
            </w:r>
          </w:p>
        </w:tc>
        <w:tc>
          <w:tcPr>
            <w:tcW w:w="1638" w:type="pct"/>
            <w:vAlign w:val="center"/>
          </w:tcPr>
          <w:p w14:paraId="35842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白凤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</w:rPr>
              <w:t>胡建廷</w:t>
            </w:r>
          </w:p>
        </w:tc>
      </w:tr>
      <w:tr w14:paraId="21853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66B0C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2692" w:type="pct"/>
            <w:vAlign w:val="center"/>
          </w:tcPr>
          <w:p w14:paraId="2F670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李艳洁，山东欣博药物研究有限公司</w:t>
            </w:r>
          </w:p>
        </w:tc>
        <w:tc>
          <w:tcPr>
            <w:tcW w:w="1638" w:type="pct"/>
            <w:vAlign w:val="center"/>
          </w:tcPr>
          <w:p w14:paraId="5AC3A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刘振轩</w:t>
            </w:r>
          </w:p>
        </w:tc>
      </w:tr>
      <w:tr w14:paraId="42EB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31296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2692" w:type="pct"/>
            <w:vAlign w:val="center"/>
          </w:tcPr>
          <w:p w14:paraId="4D33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胡士龙，天津新诚新药评价有限公司</w:t>
            </w:r>
          </w:p>
        </w:tc>
        <w:tc>
          <w:tcPr>
            <w:tcW w:w="1638" w:type="pct"/>
            <w:vAlign w:val="center"/>
          </w:tcPr>
          <w:p w14:paraId="1A952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金毅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</w:rPr>
              <w:t>王守立</w:t>
            </w:r>
          </w:p>
        </w:tc>
      </w:tr>
      <w:tr w14:paraId="54B46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05D6C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</w:p>
        </w:tc>
        <w:tc>
          <w:tcPr>
            <w:tcW w:w="2692" w:type="pct"/>
            <w:vAlign w:val="center"/>
          </w:tcPr>
          <w:p w14:paraId="2D555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秦淑娟，河南农业大学</w:t>
            </w:r>
          </w:p>
        </w:tc>
        <w:tc>
          <w:tcPr>
            <w:tcW w:w="1638" w:type="pct"/>
            <w:vAlign w:val="center"/>
          </w:tcPr>
          <w:p w14:paraId="693DF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杨玉荣</w:t>
            </w:r>
          </w:p>
        </w:tc>
      </w:tr>
      <w:tr w14:paraId="60B07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344E5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</w:p>
        </w:tc>
        <w:tc>
          <w:tcPr>
            <w:tcW w:w="2692" w:type="pct"/>
            <w:vAlign w:val="center"/>
          </w:tcPr>
          <w:p w14:paraId="3BE24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李晓瑜，重庆大学</w:t>
            </w:r>
          </w:p>
        </w:tc>
        <w:tc>
          <w:tcPr>
            <w:tcW w:w="1638" w:type="pct"/>
            <w:vAlign w:val="center"/>
          </w:tcPr>
          <w:p w14:paraId="559F6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何希君</w:t>
            </w:r>
          </w:p>
        </w:tc>
      </w:tr>
      <w:tr w14:paraId="13C0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04238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6</w:t>
            </w:r>
          </w:p>
        </w:tc>
        <w:tc>
          <w:tcPr>
            <w:tcW w:w="2692" w:type="pct"/>
            <w:vAlign w:val="center"/>
          </w:tcPr>
          <w:p w14:paraId="6CD57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王珊珊，东北农业大学</w:t>
            </w:r>
          </w:p>
        </w:tc>
        <w:tc>
          <w:tcPr>
            <w:tcW w:w="1638" w:type="pct"/>
            <w:vAlign w:val="center"/>
          </w:tcPr>
          <w:p w14:paraId="53AE3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申</w:t>
            </w:r>
            <w:r>
              <w:rPr>
                <w:rFonts w:hint="eastAsia" w:ascii="仿宋_GB2312" w:eastAsia="仿宋_GB2312"/>
                <w:sz w:val="24"/>
              </w:rPr>
              <w:t>洪</w:t>
            </w:r>
          </w:p>
        </w:tc>
      </w:tr>
      <w:tr w14:paraId="5B985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1E1F5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7</w:t>
            </w:r>
          </w:p>
        </w:tc>
        <w:tc>
          <w:tcPr>
            <w:tcW w:w="2692" w:type="pct"/>
            <w:vAlign w:val="center"/>
          </w:tcPr>
          <w:p w14:paraId="4DE2A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于正强，四川扬克斯特科技有限公司</w:t>
            </w:r>
          </w:p>
        </w:tc>
        <w:tc>
          <w:tcPr>
            <w:tcW w:w="1638" w:type="pct"/>
            <w:vAlign w:val="center"/>
          </w:tcPr>
          <w:p w14:paraId="0E608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邓永键</w:t>
            </w:r>
          </w:p>
        </w:tc>
      </w:tr>
      <w:tr w14:paraId="7F723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7CB4C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8</w:t>
            </w:r>
          </w:p>
        </w:tc>
        <w:tc>
          <w:tcPr>
            <w:tcW w:w="2692" w:type="pct"/>
            <w:vAlign w:val="center"/>
          </w:tcPr>
          <w:p w14:paraId="6DBC2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陈科，通瑞生物制药（成都）有限公司-陈科</w:t>
            </w:r>
          </w:p>
        </w:tc>
        <w:tc>
          <w:tcPr>
            <w:tcW w:w="1638" w:type="pct"/>
            <w:vAlign w:val="center"/>
          </w:tcPr>
          <w:p w14:paraId="6D96D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苏宁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</w:rPr>
              <w:t>车栓龙</w:t>
            </w:r>
          </w:p>
        </w:tc>
      </w:tr>
      <w:tr w14:paraId="48A2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7B1C0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</w:p>
        </w:tc>
        <w:tc>
          <w:tcPr>
            <w:tcW w:w="2692" w:type="pct"/>
            <w:vAlign w:val="center"/>
          </w:tcPr>
          <w:p w14:paraId="14759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邱波，山东省药学科学院新药评价中心</w:t>
            </w:r>
          </w:p>
        </w:tc>
        <w:tc>
          <w:tcPr>
            <w:tcW w:w="1638" w:type="pct"/>
            <w:vAlign w:val="center"/>
          </w:tcPr>
          <w:p w14:paraId="11E2F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张晶璇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</w:rPr>
              <w:t>刘月焕</w:t>
            </w:r>
          </w:p>
        </w:tc>
      </w:tr>
      <w:tr w14:paraId="6D15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52537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10</w:t>
            </w:r>
          </w:p>
        </w:tc>
        <w:tc>
          <w:tcPr>
            <w:tcW w:w="2692" w:type="pct"/>
            <w:vAlign w:val="center"/>
          </w:tcPr>
          <w:p w14:paraId="581E2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蒋静思，海南医科大学药科园药物评价中心</w:t>
            </w:r>
          </w:p>
        </w:tc>
        <w:tc>
          <w:tcPr>
            <w:tcW w:w="1638" w:type="pct"/>
            <w:vAlign w:val="center"/>
          </w:tcPr>
          <w:p w14:paraId="38677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刘思当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</w:rPr>
              <w:t>白玲</w:t>
            </w:r>
          </w:p>
        </w:tc>
      </w:tr>
      <w:tr w14:paraId="3E4C8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1E618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11</w:t>
            </w:r>
          </w:p>
        </w:tc>
        <w:tc>
          <w:tcPr>
            <w:tcW w:w="2692" w:type="pct"/>
            <w:vAlign w:val="center"/>
          </w:tcPr>
          <w:p w14:paraId="09D3C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于志强，宁波海关技术中心</w:t>
            </w:r>
          </w:p>
        </w:tc>
        <w:tc>
          <w:tcPr>
            <w:tcW w:w="1638" w:type="pct"/>
            <w:vAlign w:val="center"/>
          </w:tcPr>
          <w:p w14:paraId="4628B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孙景军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</w:rPr>
              <w:t>贺文琦</w:t>
            </w:r>
          </w:p>
        </w:tc>
      </w:tr>
      <w:tr w14:paraId="2E99E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9" w:type="pct"/>
            <w:vAlign w:val="center"/>
          </w:tcPr>
          <w:p w14:paraId="0E1C0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 w:firstLine="480" w:firstLineChars="200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12</w:t>
            </w:r>
          </w:p>
        </w:tc>
        <w:tc>
          <w:tcPr>
            <w:tcW w:w="2692" w:type="pct"/>
            <w:vAlign w:val="center"/>
          </w:tcPr>
          <w:p w14:paraId="7C230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王彦武，广西壮族自治区预防控制中心</w:t>
            </w:r>
          </w:p>
        </w:tc>
        <w:tc>
          <w:tcPr>
            <w:tcW w:w="1638" w:type="pct"/>
            <w:vAlign w:val="center"/>
          </w:tcPr>
          <w:p w14:paraId="49F45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10" w:right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周向梅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</w:rPr>
              <w:t>王金玲</w:t>
            </w:r>
          </w:p>
        </w:tc>
      </w:tr>
    </w:tbl>
    <w:p w14:paraId="11ABA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</w:p>
    <w:p w14:paraId="297DB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四、会务负责</w:t>
      </w:r>
    </w:p>
    <w:p w14:paraId="4114CF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吉林大学</w:t>
      </w:r>
    </w:p>
    <w:p w14:paraId="70279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10" w:rightChars="100" w:firstLine="480" w:firstLineChars="200"/>
        <w:jc w:val="left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五、媒体支持</w:t>
      </w:r>
    </w:p>
    <w:p w14:paraId="38CE9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/>
          <w:sz w:val="24"/>
        </w:rPr>
      </w:pPr>
      <w:r>
        <w:rPr>
          <w:rFonts w:hint="eastAsia" w:ascii="仿宋_GB2312" w:hAnsi="仿宋" w:eastAsia="仿宋_GB2312"/>
          <w:sz w:val="24"/>
        </w:rPr>
        <w:t>公众号“镜下的真理”，服务号“逐梦病理”</w:t>
      </w:r>
    </w:p>
    <w:p w14:paraId="4058F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" w:eastAsia="仿宋_GB2312"/>
          <w:sz w:val="24"/>
        </w:rPr>
      </w:pPr>
    </w:p>
    <w:p w14:paraId="68DC9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639" w:leftChars="3154" w:hanging="16" w:hangingChars="7"/>
        <w:jc w:val="left"/>
        <w:textAlignment w:val="auto"/>
        <w:rPr>
          <w:rFonts w:hint="eastAsia" w:ascii="仿宋_GB2312" w:hAnsi="仿宋_GB2312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深圳市专家人才联合会</w:t>
      </w:r>
    </w:p>
    <w:p w14:paraId="64304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9" w:leftChars="399" w:hanging="3391" w:hangingChars="1413"/>
        <w:jc w:val="center"/>
        <w:textAlignment w:val="auto"/>
        <w:rPr>
          <w:rFonts w:hint="eastAsia"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</w:rPr>
        <w:t xml:space="preserve">                                            2026年</w:t>
      </w:r>
      <w:r>
        <w:rPr>
          <w:rFonts w:hint="eastAsia" w:ascii="仿宋_GB2312" w:hAnsi="仿宋_GB2312" w:eastAsia="仿宋_GB2312"/>
          <w:sz w:val="24"/>
          <w:lang w:val="en-US" w:eastAsia="zh-CN"/>
        </w:rPr>
        <w:t>10</w:t>
      </w:r>
      <w:r>
        <w:rPr>
          <w:rFonts w:hint="eastAsia" w:ascii="仿宋_GB2312" w:hAnsi="仿宋_GB2312" w:eastAsia="仿宋_GB2312"/>
          <w:sz w:val="24"/>
        </w:rPr>
        <w:t>月</w:t>
      </w:r>
      <w:r>
        <w:rPr>
          <w:rFonts w:hint="eastAsia" w:ascii="仿宋_GB2312" w:hAnsi="仿宋_GB2312" w:eastAsia="仿宋_GB2312"/>
          <w:sz w:val="24"/>
          <w:lang w:val="en-US" w:eastAsia="zh-CN"/>
        </w:rPr>
        <w:t>19</w:t>
      </w:r>
      <w:bookmarkStart w:id="0" w:name="_GoBack"/>
      <w:bookmarkEnd w:id="0"/>
      <w:r>
        <w:rPr>
          <w:rFonts w:hint="eastAsia" w:ascii="仿宋_GB2312" w:hAnsi="仿宋_GB2312" w:eastAsia="仿宋_GB2312"/>
          <w:sz w:val="24"/>
        </w:rPr>
        <w:t>日</w:t>
      </w:r>
    </w:p>
    <w:sectPr>
      <w:footerReference r:id="rId3" w:type="default"/>
      <w:footerReference r:id="rId4" w:type="even"/>
      <w:pgSz w:w="11907" w:h="16840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0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71E7C">
    <w:pPr>
      <w:pStyle w:val="10"/>
      <w:tabs>
        <w:tab w:val="clear" w:pos="4153"/>
        <w:tab w:val="clear" w:pos="8306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58AF6">
    <w:pPr>
      <w:pStyle w:val="10"/>
      <w:framePr w:wrap="around" w:vAnchor="text" w:hAnchor="margin" w:xAlign="right" w:y="1"/>
      <w:tabs>
        <w:tab w:val="clear" w:pos="4153"/>
        <w:tab w:val="clear" w:pos="8306"/>
      </w:tabs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09E104E5">
    <w:pPr>
      <w:pStyle w:val="10"/>
      <w:tabs>
        <w:tab w:val="clear" w:pos="4153"/>
        <w:tab w:val="clear" w:pos="8306"/>
      </w:tabs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4694C"/>
    <w:rsid w:val="1C3D09AF"/>
    <w:rsid w:val="2CFC7B7B"/>
    <w:rsid w:val="2F3E2EE6"/>
    <w:rsid w:val="31110ADC"/>
    <w:rsid w:val="3B5010BE"/>
    <w:rsid w:val="46ED3E6B"/>
    <w:rsid w:val="53240151"/>
    <w:rsid w:val="70A4490E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qFormat/>
    <w:uiPriority w:val="99"/>
    <w:rPr>
      <w:sz w:val="18"/>
      <w:szCs w:val="18"/>
    </w:rPr>
  </w:style>
  <w:style w:type="paragraph" w:styleId="3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qFormat/>
    <w:uiPriority w:val="99"/>
    <w:rPr>
      <w:color w:val="0563C1"/>
      <w:u w:val="single"/>
    </w:rPr>
  </w:style>
  <w:style w:type="paragraph" w:customStyle="1" w:styleId="10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1">
    <w:name w:val="页码1"/>
    <w:qFormat/>
    <w:uiPriority w:val="0"/>
  </w:style>
  <w:style w:type="character" w:customStyle="1" w:styleId="12">
    <w:name w:val="10"/>
    <w:basedOn w:val="7"/>
    <w:qFormat/>
    <w:uiPriority w:val="0"/>
    <w:rPr>
      <w:rFonts w:hint="default" w:ascii="Calibri" w:hAnsi="Calibri" w:cs="Calibri"/>
    </w:rPr>
  </w:style>
  <w:style w:type="character" w:customStyle="1" w:styleId="13">
    <w:name w:val="15"/>
    <w:basedOn w:val="7"/>
    <w:qFormat/>
    <w:uiPriority w:val="0"/>
    <w:rPr>
      <w:rFonts w:hint="default" w:ascii="Calibri" w:hAnsi="Calibri" w:cs="Calibri"/>
      <w:color w:val="0563C1"/>
      <w:u w:val="single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框文本 字符"/>
    <w:basedOn w:val="7"/>
    <w:link w:val="2"/>
    <w:qFormat/>
    <w:uiPriority w:val="99"/>
    <w:rPr>
      <w:kern w:val="2"/>
      <w:sz w:val="18"/>
      <w:szCs w:val="18"/>
    </w:rPr>
  </w:style>
  <w:style w:type="character" w:customStyle="1" w:styleId="16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8">
    <w:name w:val="font21"/>
    <w:basedOn w:val="7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  <w:style w:type="character" w:customStyle="1" w:styleId="19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523</Words>
  <Characters>568</Characters>
  <Paragraphs>28</Paragraphs>
  <TotalTime>26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2026-03-16T01:21:00Z</dcterms:created>
  <dc:creator>z2220</dc:creator>
  <cp:lastModifiedBy>木子</cp:lastModifiedBy>
  <dcterms:modified xsi:type="dcterms:W3CDTF">2026-10-19T03:33:49Z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eyJoZGlkIjoiYzNkODkwM2Q3MTlkMTcxODRiOTVmZDYzNjU3YWNlOTYiLCJ1c2VySWQiOiI3NzM5NDU0NTUifQ==</vt:lpwstr>
  </property>
  <property fmtid="{D5CDD505-2E9C-101B-9397-08002B2CF9AE}" pid="4" name="ICV">
    <vt:lpwstr>493C9B3FE33E4897B8E9814A097A7F7E_13</vt:lpwstr>
  </property>
</Properties>
</file>