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90388">
      <w:pPr>
        <w:snapToGrid w:val="0"/>
        <w:jc w:val="center"/>
        <w:rPr>
          <w:rFonts w:hint="eastAsia"/>
          <w:b/>
          <w:sz w:val="32"/>
          <w:szCs w:val="32"/>
        </w:rPr>
      </w:pPr>
      <w:bookmarkStart w:id="0" w:name="_GoBack"/>
      <w:r>
        <w:rPr>
          <w:rFonts w:hint="eastAsia"/>
          <w:b/>
          <w:sz w:val="32"/>
          <w:szCs w:val="32"/>
        </w:rPr>
        <w:t>深圳市医疗器械检测中心</w:t>
      </w:r>
    </w:p>
    <w:p w14:paraId="2F0D749D">
      <w:pPr>
        <w:snapToGrid w:val="0"/>
        <w:jc w:val="center"/>
        <w:rPr>
          <w:b/>
          <w:sz w:val="30"/>
          <w:szCs w:val="30"/>
        </w:rPr>
      </w:pPr>
      <w:r>
        <w:rPr>
          <w:rFonts w:hint="eastAsia"/>
          <w:b/>
          <w:sz w:val="32"/>
          <w:szCs w:val="32"/>
        </w:rPr>
        <w:t>委托检测合同</w:t>
      </w:r>
    </w:p>
    <w:bookmarkEnd w:id="0"/>
    <w:p w14:paraId="0725639C">
      <w:pPr>
        <w:ind w:right="240"/>
        <w:rPr>
          <w:b/>
          <w:szCs w:val="21"/>
        </w:rPr>
      </w:pPr>
    </w:p>
    <w:p w14:paraId="5CCE64DE">
      <w:pPr>
        <w:ind w:right="240"/>
        <w:rPr>
          <w:b/>
          <w:szCs w:val="21"/>
        </w:rPr>
      </w:pPr>
      <w:r>
        <w:rPr>
          <w:rFonts w:hint="eastAsia"/>
          <w:b/>
          <w:szCs w:val="21"/>
        </w:rPr>
        <w:t xml:space="preserve">合同编号：                                            检品编号： </w:t>
      </w:r>
    </w:p>
    <w:tbl>
      <w:tblPr>
        <w:tblStyle w:val="6"/>
        <w:tblW w:w="97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326"/>
        <w:gridCol w:w="870"/>
        <w:gridCol w:w="1685"/>
        <w:gridCol w:w="913"/>
        <w:gridCol w:w="183"/>
        <w:gridCol w:w="1062"/>
        <w:gridCol w:w="692"/>
        <w:gridCol w:w="1387"/>
        <w:gridCol w:w="1095"/>
      </w:tblGrid>
      <w:tr w14:paraId="0AE1F4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8" w:type="dxa"/>
            <w:vMerge w:val="restart"/>
            <w:noWrap w:val="0"/>
            <w:vAlign w:val="center"/>
          </w:tcPr>
          <w:p w14:paraId="6BD452ED"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委托方填写</w:t>
            </w:r>
          </w:p>
        </w:tc>
        <w:tc>
          <w:tcPr>
            <w:tcW w:w="2196" w:type="dxa"/>
            <w:gridSpan w:val="2"/>
            <w:noWrap w:val="0"/>
            <w:vAlign w:val="center"/>
          </w:tcPr>
          <w:p w14:paraId="384FA3B8"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样品名称</w:t>
            </w:r>
          </w:p>
        </w:tc>
        <w:tc>
          <w:tcPr>
            <w:tcW w:w="2781" w:type="dxa"/>
            <w:gridSpan w:val="3"/>
            <w:noWrap w:val="0"/>
            <w:vAlign w:val="center"/>
          </w:tcPr>
          <w:p w14:paraId="2C7E3511"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型号/规格</w:t>
            </w:r>
          </w:p>
        </w:tc>
        <w:tc>
          <w:tcPr>
            <w:tcW w:w="1754" w:type="dxa"/>
            <w:gridSpan w:val="2"/>
            <w:noWrap w:val="0"/>
            <w:vAlign w:val="center"/>
          </w:tcPr>
          <w:p w14:paraId="349308E9"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生产日期</w:t>
            </w:r>
          </w:p>
        </w:tc>
        <w:tc>
          <w:tcPr>
            <w:tcW w:w="1387" w:type="dxa"/>
            <w:noWrap w:val="0"/>
            <w:vAlign w:val="center"/>
          </w:tcPr>
          <w:p w14:paraId="74B070D7"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数量</w:t>
            </w:r>
          </w:p>
        </w:tc>
        <w:tc>
          <w:tcPr>
            <w:tcW w:w="1095" w:type="dxa"/>
            <w:noWrap w:val="0"/>
            <w:vAlign w:val="center"/>
          </w:tcPr>
          <w:p w14:paraId="76D122EC">
            <w:pPr>
              <w:ind w:right="141" w:rightChars="67"/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商标</w:t>
            </w:r>
          </w:p>
        </w:tc>
      </w:tr>
      <w:tr w14:paraId="4B8B2F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568" w:type="dxa"/>
            <w:vMerge w:val="continue"/>
            <w:noWrap w:val="0"/>
            <w:vAlign w:val="center"/>
          </w:tcPr>
          <w:p w14:paraId="67C96519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2196" w:type="dxa"/>
            <w:gridSpan w:val="2"/>
            <w:noWrap w:val="0"/>
            <w:vAlign w:val="center"/>
          </w:tcPr>
          <w:p w14:paraId="2768675F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2781" w:type="dxa"/>
            <w:gridSpan w:val="3"/>
            <w:noWrap w:val="0"/>
            <w:vAlign w:val="center"/>
          </w:tcPr>
          <w:p w14:paraId="48AF19DE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754" w:type="dxa"/>
            <w:gridSpan w:val="2"/>
            <w:noWrap w:val="0"/>
            <w:vAlign w:val="center"/>
          </w:tcPr>
          <w:p w14:paraId="30A89A6E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7A803CBF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5081AA8E">
            <w:pPr>
              <w:jc w:val="center"/>
              <w:rPr>
                <w:b/>
                <w:color w:val="auto"/>
              </w:rPr>
            </w:pPr>
          </w:p>
        </w:tc>
      </w:tr>
      <w:tr w14:paraId="20170A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8" w:type="dxa"/>
            <w:vMerge w:val="continue"/>
            <w:noWrap w:val="0"/>
            <w:vAlign w:val="center"/>
          </w:tcPr>
          <w:p w14:paraId="585DAF52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326" w:type="dxa"/>
            <w:noWrap w:val="0"/>
            <w:vAlign w:val="center"/>
          </w:tcPr>
          <w:p w14:paraId="2558DFB4"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委托单位</w:t>
            </w:r>
          </w:p>
        </w:tc>
        <w:tc>
          <w:tcPr>
            <w:tcW w:w="2555" w:type="dxa"/>
            <w:gridSpan w:val="2"/>
            <w:noWrap w:val="0"/>
            <w:vAlign w:val="center"/>
          </w:tcPr>
          <w:p w14:paraId="01A5801C">
            <w:pPr>
              <w:jc w:val="center"/>
              <w:rPr>
                <w:color w:val="auto"/>
              </w:rPr>
            </w:pPr>
          </w:p>
        </w:tc>
        <w:tc>
          <w:tcPr>
            <w:tcW w:w="1096" w:type="dxa"/>
            <w:gridSpan w:val="2"/>
            <w:shd w:val="clear" w:color="auto" w:fill="auto"/>
            <w:noWrap w:val="0"/>
            <w:vAlign w:val="center"/>
          </w:tcPr>
          <w:p w14:paraId="4137FBAF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auto"/>
              </w:rPr>
              <w:t>联系人</w:t>
            </w:r>
          </w:p>
        </w:tc>
        <w:tc>
          <w:tcPr>
            <w:tcW w:w="1754" w:type="dxa"/>
            <w:gridSpan w:val="2"/>
            <w:shd w:val="clear" w:color="auto" w:fill="auto"/>
            <w:noWrap w:val="0"/>
            <w:vAlign w:val="center"/>
          </w:tcPr>
          <w:p w14:paraId="621DDDEF">
            <w:pPr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87" w:type="dxa"/>
            <w:shd w:val="clear" w:color="auto" w:fill="auto"/>
            <w:noWrap w:val="0"/>
            <w:vAlign w:val="center"/>
          </w:tcPr>
          <w:p w14:paraId="1BBA9995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auto"/>
              </w:rPr>
              <w:t>电话</w:t>
            </w:r>
          </w:p>
        </w:tc>
        <w:tc>
          <w:tcPr>
            <w:tcW w:w="1095" w:type="dxa"/>
            <w:noWrap w:val="0"/>
            <w:vAlign w:val="center"/>
          </w:tcPr>
          <w:p w14:paraId="1F1A75A1">
            <w:pPr>
              <w:jc w:val="center"/>
              <w:rPr>
                <w:color w:val="auto"/>
              </w:rPr>
            </w:pPr>
          </w:p>
        </w:tc>
      </w:tr>
      <w:tr w14:paraId="10E805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8" w:type="dxa"/>
            <w:vMerge w:val="continue"/>
            <w:noWrap w:val="0"/>
            <w:vAlign w:val="center"/>
          </w:tcPr>
          <w:p w14:paraId="06C6F564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326" w:type="dxa"/>
            <w:noWrap w:val="0"/>
            <w:vAlign w:val="center"/>
          </w:tcPr>
          <w:p w14:paraId="6DB5FD42">
            <w:pPr>
              <w:jc w:val="center"/>
              <w:rPr>
                <w:rFonts w:hint="eastAsia" w:eastAsia="宋体"/>
                <w:b/>
                <w:color w:val="auto"/>
                <w:lang w:eastAsia="zh-CN"/>
              </w:rPr>
            </w:pPr>
            <w:r>
              <w:rPr>
                <w:rFonts w:hint="eastAsia"/>
                <w:b/>
                <w:color w:val="auto"/>
              </w:rPr>
              <w:t>地址</w:t>
            </w:r>
            <w:r>
              <w:rPr>
                <w:rFonts w:hint="eastAsia"/>
                <w:b/>
                <w:color w:val="auto"/>
                <w:lang w:eastAsia="zh-CN"/>
              </w:rPr>
              <w:t>（</w:t>
            </w:r>
            <w:r>
              <w:rPr>
                <w:rFonts w:hint="eastAsia"/>
                <w:b/>
                <w:color w:val="auto"/>
                <w:lang w:val="en-US" w:eastAsia="zh-CN"/>
              </w:rPr>
              <w:t>住所</w:t>
            </w:r>
            <w:r>
              <w:rPr>
                <w:rFonts w:hint="eastAsia"/>
                <w:b/>
                <w:color w:val="auto"/>
                <w:lang w:eastAsia="zh-CN"/>
              </w:rPr>
              <w:t>）</w:t>
            </w:r>
          </w:p>
        </w:tc>
        <w:tc>
          <w:tcPr>
            <w:tcW w:w="2555" w:type="dxa"/>
            <w:gridSpan w:val="2"/>
            <w:noWrap w:val="0"/>
            <w:vAlign w:val="center"/>
          </w:tcPr>
          <w:p w14:paraId="487553BA">
            <w:pPr>
              <w:jc w:val="center"/>
              <w:rPr>
                <w:color w:val="auto"/>
              </w:rPr>
            </w:pPr>
          </w:p>
        </w:tc>
        <w:tc>
          <w:tcPr>
            <w:tcW w:w="1096" w:type="dxa"/>
            <w:gridSpan w:val="2"/>
            <w:shd w:val="clear" w:color="auto" w:fill="auto"/>
            <w:noWrap w:val="0"/>
            <w:vAlign w:val="center"/>
          </w:tcPr>
          <w:p w14:paraId="3253B92C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auto"/>
              </w:rPr>
              <w:t>邮箱</w:t>
            </w:r>
          </w:p>
        </w:tc>
        <w:tc>
          <w:tcPr>
            <w:tcW w:w="1754" w:type="dxa"/>
            <w:gridSpan w:val="2"/>
            <w:shd w:val="clear" w:color="auto" w:fill="auto"/>
            <w:noWrap w:val="0"/>
            <w:vAlign w:val="center"/>
          </w:tcPr>
          <w:p w14:paraId="473FA2F3">
            <w:pPr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87" w:type="dxa"/>
            <w:shd w:val="clear" w:color="auto" w:fill="auto"/>
            <w:noWrap w:val="0"/>
            <w:vAlign w:val="center"/>
          </w:tcPr>
          <w:p w14:paraId="2F9F32D2">
            <w:pPr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auto"/>
              </w:rPr>
              <w:t>手机</w:t>
            </w:r>
          </w:p>
        </w:tc>
        <w:tc>
          <w:tcPr>
            <w:tcW w:w="1095" w:type="dxa"/>
            <w:shd w:val="clear" w:color="auto" w:fill="auto"/>
            <w:noWrap w:val="0"/>
            <w:vAlign w:val="center"/>
          </w:tcPr>
          <w:p w14:paraId="1C26D905">
            <w:pPr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12343C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68" w:type="dxa"/>
            <w:vMerge w:val="continue"/>
            <w:noWrap w:val="0"/>
            <w:vAlign w:val="center"/>
          </w:tcPr>
          <w:p w14:paraId="14BDAE47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326" w:type="dxa"/>
            <w:noWrap w:val="0"/>
            <w:vAlign w:val="center"/>
          </w:tcPr>
          <w:p w14:paraId="2370410C"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生产单位</w:t>
            </w:r>
          </w:p>
        </w:tc>
        <w:tc>
          <w:tcPr>
            <w:tcW w:w="2555" w:type="dxa"/>
            <w:gridSpan w:val="2"/>
            <w:noWrap w:val="0"/>
            <w:vAlign w:val="center"/>
          </w:tcPr>
          <w:p w14:paraId="6A6FDA93">
            <w:pPr>
              <w:jc w:val="center"/>
              <w:rPr>
                <w:color w:val="auto"/>
              </w:rPr>
            </w:pPr>
          </w:p>
        </w:tc>
        <w:tc>
          <w:tcPr>
            <w:tcW w:w="1096" w:type="dxa"/>
            <w:gridSpan w:val="2"/>
            <w:shd w:val="clear" w:color="auto" w:fill="auto"/>
            <w:noWrap w:val="0"/>
            <w:vAlign w:val="center"/>
          </w:tcPr>
          <w:p w14:paraId="4FE57828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auto"/>
                <w:lang w:val="en-US" w:eastAsia="zh-CN"/>
              </w:rPr>
              <w:t>产品</w:t>
            </w:r>
            <w:r>
              <w:rPr>
                <w:rFonts w:hint="eastAsia"/>
                <w:b/>
                <w:color w:val="auto"/>
              </w:rPr>
              <w:t>编号</w:t>
            </w:r>
          </w:p>
        </w:tc>
        <w:tc>
          <w:tcPr>
            <w:tcW w:w="1754" w:type="dxa"/>
            <w:gridSpan w:val="2"/>
            <w:shd w:val="clear" w:color="auto" w:fill="auto"/>
            <w:noWrap w:val="0"/>
            <w:vAlign w:val="center"/>
          </w:tcPr>
          <w:p w14:paraId="26CCA9F2">
            <w:pPr>
              <w:jc w:val="both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87" w:type="dxa"/>
            <w:shd w:val="clear" w:color="auto" w:fill="auto"/>
            <w:noWrap w:val="0"/>
            <w:vAlign w:val="center"/>
          </w:tcPr>
          <w:p w14:paraId="4CFDD782">
            <w:pPr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auto"/>
              </w:rPr>
              <w:t>批号</w:t>
            </w:r>
          </w:p>
        </w:tc>
        <w:tc>
          <w:tcPr>
            <w:tcW w:w="1095" w:type="dxa"/>
            <w:shd w:val="clear" w:color="auto" w:fill="auto"/>
            <w:noWrap w:val="0"/>
            <w:vAlign w:val="center"/>
          </w:tcPr>
          <w:p w14:paraId="08F7B826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7FC5C0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68" w:type="dxa"/>
            <w:vMerge w:val="continue"/>
            <w:noWrap w:val="0"/>
            <w:vAlign w:val="center"/>
          </w:tcPr>
          <w:p w14:paraId="1E07A152">
            <w:pPr>
              <w:jc w:val="center"/>
              <w:rPr>
                <w:color w:val="auto"/>
              </w:rPr>
            </w:pPr>
          </w:p>
        </w:tc>
        <w:tc>
          <w:tcPr>
            <w:tcW w:w="1326" w:type="dxa"/>
            <w:noWrap w:val="0"/>
            <w:vAlign w:val="center"/>
          </w:tcPr>
          <w:p w14:paraId="10B82A9B">
            <w:pPr>
              <w:jc w:val="center"/>
              <w:rPr>
                <w:color w:val="auto"/>
              </w:rPr>
            </w:pPr>
            <w:r>
              <w:rPr>
                <w:rFonts w:hint="eastAsia"/>
                <w:b/>
                <w:color w:val="auto"/>
              </w:rPr>
              <w:t>生产地址</w:t>
            </w:r>
          </w:p>
        </w:tc>
        <w:tc>
          <w:tcPr>
            <w:tcW w:w="2555" w:type="dxa"/>
            <w:gridSpan w:val="2"/>
            <w:noWrap w:val="0"/>
            <w:vAlign w:val="center"/>
          </w:tcPr>
          <w:p w14:paraId="65358468">
            <w:pPr>
              <w:jc w:val="center"/>
              <w:rPr>
                <w:color w:val="auto"/>
              </w:rPr>
            </w:pPr>
          </w:p>
        </w:tc>
        <w:tc>
          <w:tcPr>
            <w:tcW w:w="1096" w:type="dxa"/>
            <w:gridSpan w:val="2"/>
            <w:shd w:val="clear" w:color="auto" w:fill="auto"/>
            <w:noWrap w:val="0"/>
            <w:vAlign w:val="center"/>
          </w:tcPr>
          <w:p w14:paraId="6A5BDE24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auto"/>
              </w:rPr>
              <w:t>来样方式</w:t>
            </w:r>
          </w:p>
        </w:tc>
        <w:tc>
          <w:tcPr>
            <w:tcW w:w="4236" w:type="dxa"/>
            <w:gridSpan w:val="4"/>
            <w:shd w:val="clear" w:color="auto" w:fill="auto"/>
            <w:noWrap w:val="0"/>
            <w:vAlign w:val="center"/>
          </w:tcPr>
          <w:p w14:paraId="32695F5B">
            <w:pPr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□送样  □抽样  □邮寄  □其他：</w:t>
            </w:r>
          </w:p>
        </w:tc>
      </w:tr>
      <w:tr w14:paraId="0305C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568" w:type="dxa"/>
            <w:vMerge w:val="continue"/>
            <w:noWrap w:val="0"/>
            <w:vAlign w:val="center"/>
          </w:tcPr>
          <w:p w14:paraId="710C15E7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326" w:type="dxa"/>
            <w:noWrap w:val="0"/>
            <w:vAlign w:val="center"/>
          </w:tcPr>
          <w:p w14:paraId="69CF2994"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样品处置/储存条件</w:t>
            </w:r>
          </w:p>
        </w:tc>
        <w:tc>
          <w:tcPr>
            <w:tcW w:w="2555" w:type="dxa"/>
            <w:gridSpan w:val="2"/>
            <w:noWrap w:val="0"/>
            <w:vAlign w:val="center"/>
          </w:tcPr>
          <w:p w14:paraId="0BEED7A9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□无特殊要求</w:t>
            </w:r>
          </w:p>
          <w:p w14:paraId="679F81E7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□特殊要求：</w:t>
            </w:r>
          </w:p>
        </w:tc>
        <w:tc>
          <w:tcPr>
            <w:tcW w:w="1096" w:type="dxa"/>
            <w:gridSpan w:val="2"/>
            <w:noWrap w:val="0"/>
            <w:vAlign w:val="center"/>
          </w:tcPr>
          <w:p w14:paraId="1586FC6E"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样品状态</w:t>
            </w:r>
          </w:p>
        </w:tc>
        <w:tc>
          <w:tcPr>
            <w:tcW w:w="4236" w:type="dxa"/>
            <w:gridSpan w:val="4"/>
            <w:noWrap w:val="0"/>
            <w:vAlign w:val="center"/>
          </w:tcPr>
          <w:p w14:paraId="4EF7C5B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包装及外观：□正常 □异常：</w:t>
            </w:r>
          </w:p>
          <w:p w14:paraId="19404C1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配件：□齐全 □不齐全：</w:t>
            </w:r>
          </w:p>
        </w:tc>
      </w:tr>
      <w:tr w14:paraId="37259D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8" w:type="dxa"/>
            <w:vMerge w:val="continue"/>
            <w:noWrap w:val="0"/>
            <w:vAlign w:val="center"/>
          </w:tcPr>
          <w:p w14:paraId="575DE9EE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3881" w:type="dxa"/>
            <w:gridSpan w:val="3"/>
            <w:noWrap w:val="0"/>
            <w:vAlign w:val="center"/>
          </w:tcPr>
          <w:p w14:paraId="71B2A535">
            <w:pPr>
              <w:jc w:val="center"/>
              <w:rPr>
                <w:color w:val="auto"/>
              </w:rPr>
            </w:pPr>
            <w:r>
              <w:rPr>
                <w:rFonts w:hint="eastAsia"/>
                <w:b/>
                <w:bCs w:val="0"/>
                <w:color w:val="auto"/>
                <w:highlight w:val="none"/>
                <w:lang w:val="en-US" w:eastAsia="zh-CN"/>
              </w:rPr>
              <w:t>医疗器械管理分类</w:t>
            </w:r>
          </w:p>
        </w:tc>
        <w:tc>
          <w:tcPr>
            <w:tcW w:w="5332" w:type="dxa"/>
            <w:gridSpan w:val="6"/>
            <w:noWrap w:val="0"/>
            <w:vAlign w:val="center"/>
          </w:tcPr>
          <w:p w14:paraId="0AA36BD2">
            <w:pPr>
              <w:rPr>
                <w:color w:val="auto"/>
              </w:rPr>
            </w:pPr>
            <w:r>
              <w:rPr>
                <w:rFonts w:hint="eastAsia"/>
                <w:color w:val="auto"/>
                <w:highlight w:val="none"/>
              </w:rPr>
              <w:sym w:font="Wingdings 2" w:char="00A3"/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一类    </w:t>
            </w:r>
            <w:r>
              <w:rPr>
                <w:rFonts w:hint="eastAsia"/>
                <w:color w:val="auto"/>
                <w:highlight w:val="none"/>
              </w:rPr>
              <w:sym w:font="Wingdings 2" w:char="00A3"/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二类   </w:t>
            </w:r>
            <w:r>
              <w:rPr>
                <w:rFonts w:hint="eastAsia"/>
                <w:color w:val="auto"/>
                <w:highlight w:val="none"/>
              </w:rPr>
              <w:sym w:font="Wingdings 2" w:char="00A3"/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三类    </w:t>
            </w:r>
            <w:r>
              <w:rPr>
                <w:rFonts w:hint="eastAsia"/>
                <w:color w:val="auto"/>
                <w:highlight w:val="none"/>
              </w:rPr>
              <w:sym w:font="Wingdings 2" w:char="00A3"/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无（非医疗器械）</w:t>
            </w:r>
          </w:p>
        </w:tc>
      </w:tr>
      <w:tr w14:paraId="029D42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8" w:type="dxa"/>
            <w:vMerge w:val="continue"/>
            <w:noWrap w:val="0"/>
            <w:vAlign w:val="center"/>
          </w:tcPr>
          <w:p w14:paraId="37701751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326" w:type="dxa"/>
            <w:noWrap w:val="0"/>
            <w:vAlign w:val="center"/>
          </w:tcPr>
          <w:p w14:paraId="34A41EC1"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检测依据</w:t>
            </w:r>
          </w:p>
        </w:tc>
        <w:tc>
          <w:tcPr>
            <w:tcW w:w="7887" w:type="dxa"/>
            <w:gridSpan w:val="8"/>
            <w:noWrap w:val="0"/>
            <w:vAlign w:val="center"/>
          </w:tcPr>
          <w:p w14:paraId="133860BF">
            <w:pPr>
              <w:rPr>
                <w:color w:val="auto"/>
              </w:rPr>
            </w:pPr>
          </w:p>
        </w:tc>
      </w:tr>
      <w:tr w14:paraId="4AC63A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8" w:type="dxa"/>
            <w:vMerge w:val="continue"/>
            <w:noWrap w:val="0"/>
            <w:vAlign w:val="center"/>
          </w:tcPr>
          <w:p w14:paraId="6092D356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326" w:type="dxa"/>
            <w:noWrap w:val="0"/>
            <w:vAlign w:val="center"/>
          </w:tcPr>
          <w:p w14:paraId="3E3A132A"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检测项目</w:t>
            </w:r>
          </w:p>
        </w:tc>
        <w:tc>
          <w:tcPr>
            <w:tcW w:w="7887" w:type="dxa"/>
            <w:gridSpan w:val="8"/>
            <w:noWrap w:val="0"/>
            <w:vAlign w:val="center"/>
          </w:tcPr>
          <w:p w14:paraId="62A2C16E">
            <w:pPr>
              <w:rPr>
                <w:color w:val="auto"/>
              </w:rPr>
            </w:pPr>
          </w:p>
        </w:tc>
      </w:tr>
      <w:tr w14:paraId="6741E8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68" w:type="dxa"/>
            <w:vMerge w:val="continue"/>
            <w:noWrap w:val="0"/>
            <w:vAlign w:val="center"/>
          </w:tcPr>
          <w:p w14:paraId="6243A27B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326" w:type="dxa"/>
            <w:noWrap w:val="0"/>
            <w:vAlign w:val="center"/>
          </w:tcPr>
          <w:p w14:paraId="37E1B0C8"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检测类别</w:t>
            </w:r>
          </w:p>
        </w:tc>
        <w:tc>
          <w:tcPr>
            <w:tcW w:w="3468" w:type="dxa"/>
            <w:gridSpan w:val="3"/>
            <w:noWrap w:val="0"/>
            <w:vAlign w:val="center"/>
          </w:tcPr>
          <w:p w14:paraId="53C21123"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□注册检验□补充注册□延续注册</w:t>
            </w:r>
          </w:p>
          <w:p w14:paraId="1B66FC0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□委托检测  □其他：</w:t>
            </w:r>
          </w:p>
        </w:tc>
        <w:tc>
          <w:tcPr>
            <w:tcW w:w="1245" w:type="dxa"/>
            <w:gridSpan w:val="2"/>
            <w:noWrap w:val="0"/>
            <w:vAlign w:val="center"/>
          </w:tcPr>
          <w:p w14:paraId="66B50272">
            <w:pPr>
              <w:jc w:val="center"/>
              <w:rPr>
                <w:rFonts w:hint="default" w:eastAsia="宋体"/>
                <w:b/>
                <w:color w:val="auto"/>
                <w:lang w:val="en-US" w:eastAsia="zh-CN"/>
              </w:rPr>
            </w:pPr>
            <w:r>
              <w:rPr>
                <w:rFonts w:hint="eastAsia"/>
                <w:b/>
                <w:color w:val="auto"/>
                <w:lang w:val="en-US" w:eastAsia="zh-CN"/>
              </w:rPr>
              <w:t>如需分包</w:t>
            </w:r>
          </w:p>
        </w:tc>
        <w:tc>
          <w:tcPr>
            <w:tcW w:w="3174" w:type="dxa"/>
            <w:gridSpan w:val="3"/>
            <w:noWrap w:val="0"/>
            <w:vAlign w:val="center"/>
          </w:tcPr>
          <w:p w14:paraId="73E70ECB">
            <w:pPr>
              <w:rPr>
                <w:color w:val="auto"/>
              </w:rPr>
            </w:pPr>
            <w:r>
              <w:rPr>
                <w:rFonts w:hint="eastAsia"/>
                <w:color w:val="auto"/>
                <w:lang w:eastAsia="zh-CN"/>
              </w:rPr>
              <w:t>□</w:t>
            </w:r>
            <w:r>
              <w:rPr>
                <w:rFonts w:hint="eastAsia"/>
                <w:color w:val="auto"/>
                <w:lang w:val="en-US" w:eastAsia="zh-CN"/>
              </w:rPr>
              <w:t xml:space="preserve">同意          </w:t>
            </w:r>
            <w:r>
              <w:rPr>
                <w:rFonts w:hint="eastAsia"/>
                <w:color w:val="auto"/>
              </w:rPr>
              <w:t>□</w:t>
            </w:r>
            <w:r>
              <w:rPr>
                <w:rFonts w:hint="eastAsia"/>
                <w:color w:val="auto"/>
                <w:lang w:val="en-US" w:eastAsia="zh-CN"/>
              </w:rPr>
              <w:t>不同意</w:t>
            </w:r>
            <w:r>
              <w:rPr>
                <w:rFonts w:hint="eastAsia"/>
                <w:color w:val="auto"/>
              </w:rPr>
              <w:t xml:space="preserve">  </w:t>
            </w:r>
          </w:p>
        </w:tc>
      </w:tr>
      <w:tr w14:paraId="548F5B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8" w:type="dxa"/>
            <w:vMerge w:val="continue"/>
            <w:noWrap w:val="0"/>
            <w:vAlign w:val="center"/>
          </w:tcPr>
          <w:p w14:paraId="5FB2C604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326" w:type="dxa"/>
            <w:noWrap w:val="0"/>
            <w:vAlign w:val="center"/>
          </w:tcPr>
          <w:p w14:paraId="33630789"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提供资料</w:t>
            </w:r>
          </w:p>
        </w:tc>
        <w:tc>
          <w:tcPr>
            <w:tcW w:w="3468" w:type="dxa"/>
            <w:gridSpan w:val="3"/>
            <w:noWrap w:val="0"/>
            <w:vAlign w:val="center"/>
          </w:tcPr>
          <w:p w14:paraId="3A94B7B1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□委托书  □</w:t>
            </w:r>
            <w:r>
              <w:rPr>
                <w:rFonts w:hint="eastAsia"/>
                <w:strike w:val="0"/>
                <w:dstrike w:val="0"/>
                <w:color w:val="auto"/>
                <w:u w:val="none"/>
                <w:lang w:val="en-US" w:eastAsia="zh-CN"/>
              </w:rPr>
              <w:t>产品技术要求</w:t>
            </w:r>
          </w:p>
          <w:p w14:paraId="496A4663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□说明书  □</w:t>
            </w:r>
            <w:r>
              <w:rPr>
                <w:rFonts w:hint="eastAsia"/>
                <w:color w:val="auto"/>
                <w:lang w:val="en-US" w:eastAsia="zh-CN"/>
              </w:rPr>
              <w:t>生物学评价试验附件</w:t>
            </w:r>
            <w:r>
              <w:rPr>
                <w:rFonts w:hint="eastAsia"/>
                <w:color w:val="auto"/>
              </w:rPr>
              <w:t xml:space="preserve"> □其他：</w:t>
            </w:r>
          </w:p>
        </w:tc>
        <w:tc>
          <w:tcPr>
            <w:tcW w:w="1245" w:type="dxa"/>
            <w:gridSpan w:val="2"/>
            <w:noWrap w:val="0"/>
            <w:vAlign w:val="center"/>
          </w:tcPr>
          <w:p w14:paraId="44E197B0"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检测结论</w:t>
            </w:r>
          </w:p>
        </w:tc>
        <w:tc>
          <w:tcPr>
            <w:tcW w:w="3174" w:type="dxa"/>
            <w:gridSpan w:val="3"/>
            <w:noWrap w:val="0"/>
            <w:vAlign w:val="center"/>
          </w:tcPr>
          <w:p w14:paraId="01079302"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□结论          □评价与说明  </w:t>
            </w:r>
          </w:p>
          <w:p w14:paraId="3EBEE350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□不确定度评价  □实验数据</w:t>
            </w:r>
          </w:p>
        </w:tc>
      </w:tr>
      <w:tr w14:paraId="51ED36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8" w:type="dxa"/>
            <w:vMerge w:val="continue"/>
            <w:tcBorders>
              <w:bottom w:val="single" w:color="auto" w:sz="12" w:space="0"/>
            </w:tcBorders>
            <w:noWrap w:val="0"/>
            <w:vAlign w:val="center"/>
          </w:tcPr>
          <w:p w14:paraId="5B9220C3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326" w:type="dxa"/>
            <w:tcBorders>
              <w:bottom w:val="single" w:color="auto" w:sz="12" w:space="0"/>
            </w:tcBorders>
            <w:noWrap w:val="0"/>
            <w:vAlign w:val="center"/>
          </w:tcPr>
          <w:p w14:paraId="362F2BCD">
            <w:pPr>
              <w:jc w:val="center"/>
              <w:rPr>
                <w:rFonts w:hint="eastAsia" w:eastAsia="宋体"/>
                <w:b/>
                <w:color w:val="auto"/>
                <w:lang w:eastAsia="zh-CN"/>
              </w:rPr>
            </w:pPr>
            <w:r>
              <w:rPr>
                <w:rFonts w:hint="eastAsia"/>
                <w:b/>
                <w:color w:val="auto"/>
              </w:rPr>
              <w:t>样品处</w:t>
            </w:r>
            <w:r>
              <w:rPr>
                <w:rFonts w:hint="eastAsia"/>
                <w:b/>
                <w:color w:val="auto"/>
                <w:lang w:val="en-US" w:eastAsia="zh-CN"/>
              </w:rPr>
              <w:t>置</w:t>
            </w:r>
          </w:p>
        </w:tc>
        <w:tc>
          <w:tcPr>
            <w:tcW w:w="3468" w:type="dxa"/>
            <w:gridSpan w:val="3"/>
            <w:tcBorders>
              <w:bottom w:val="single" w:color="auto" w:sz="12" w:space="0"/>
            </w:tcBorders>
            <w:noWrap w:val="0"/>
            <w:vAlign w:val="center"/>
          </w:tcPr>
          <w:p w14:paraId="5642F71B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  <w:r>
              <w:rPr>
                <w:rFonts w:hint="eastAsia"/>
                <w:color w:val="auto"/>
                <w:lang w:val="en-US" w:eastAsia="zh-CN"/>
              </w:rPr>
              <w:t xml:space="preserve">检测方处理 </w:t>
            </w:r>
            <w:r>
              <w:rPr>
                <w:rFonts w:hint="eastAsia"/>
                <w:color w:val="auto"/>
              </w:rPr>
              <w:t>□自取 □</w:t>
            </w:r>
            <w:r>
              <w:rPr>
                <w:rFonts w:hint="eastAsia"/>
                <w:color w:val="auto"/>
                <w:lang w:val="en-US" w:eastAsia="zh-CN"/>
              </w:rPr>
              <w:t>到付邮寄</w:t>
            </w:r>
          </w:p>
        </w:tc>
        <w:tc>
          <w:tcPr>
            <w:tcW w:w="1245" w:type="dxa"/>
            <w:gridSpan w:val="2"/>
            <w:tcBorders>
              <w:bottom w:val="single" w:color="auto" w:sz="12" w:space="0"/>
            </w:tcBorders>
            <w:noWrap w:val="0"/>
            <w:vAlign w:val="center"/>
          </w:tcPr>
          <w:p w14:paraId="0C1B762E"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报告领取</w:t>
            </w:r>
          </w:p>
          <w:p w14:paraId="5C7BA4BA"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方式</w:t>
            </w:r>
          </w:p>
        </w:tc>
        <w:tc>
          <w:tcPr>
            <w:tcW w:w="3174" w:type="dxa"/>
            <w:gridSpan w:val="3"/>
            <w:tcBorders>
              <w:bottom w:val="single" w:color="auto" w:sz="12" w:space="0"/>
            </w:tcBorders>
            <w:noWrap w:val="0"/>
            <w:vAlign w:val="center"/>
          </w:tcPr>
          <w:p w14:paraId="592FA607"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报告默认</w:t>
            </w:r>
            <w:r>
              <w:rPr>
                <w:rFonts w:hint="eastAsia"/>
                <w:color w:val="auto"/>
              </w:rPr>
              <w:t xml:space="preserve">电子版 </w:t>
            </w:r>
          </w:p>
          <w:p w14:paraId="10E8D6F1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□纸质版（</w:t>
            </w:r>
            <w:r>
              <w:rPr>
                <w:rFonts w:hint="eastAsia"/>
                <w:color w:val="auto"/>
                <w:lang w:eastAsia="zh-CN"/>
              </w:rPr>
              <w:t>□</w:t>
            </w:r>
            <w:r>
              <w:rPr>
                <w:rFonts w:hint="eastAsia"/>
                <w:color w:val="auto"/>
              </w:rPr>
              <w:t>自取  □邮寄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</w:tc>
      </w:tr>
      <w:tr w14:paraId="023A51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  <w:jc w:val="center"/>
        </w:trPr>
        <w:tc>
          <w:tcPr>
            <w:tcW w:w="568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 w14:paraId="7F51F371"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检测方填写</w:t>
            </w:r>
          </w:p>
        </w:tc>
        <w:tc>
          <w:tcPr>
            <w:tcW w:w="1326" w:type="dxa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19165618"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检测时限</w:t>
            </w:r>
          </w:p>
        </w:tc>
        <w:tc>
          <w:tcPr>
            <w:tcW w:w="7887" w:type="dxa"/>
            <w:gridSpan w:val="8"/>
            <w:tcBorders>
              <w:top w:val="single" w:color="auto" w:sz="12" w:space="0"/>
            </w:tcBorders>
            <w:noWrap w:val="0"/>
            <w:vAlign w:val="center"/>
          </w:tcPr>
          <w:p w14:paraId="54E009C5">
            <w:pPr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lang w:eastAsia="zh-CN"/>
              </w:rPr>
              <w:t>□</w:t>
            </w:r>
            <w:r>
              <w:rPr>
                <w:rFonts w:hint="eastAsia"/>
                <w:color w:val="auto"/>
                <w:highlight w:val="none"/>
              </w:rPr>
              <w:t>无源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器械  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□</w:t>
            </w:r>
            <w:r>
              <w:rPr>
                <w:rFonts w:hint="eastAsia"/>
                <w:color w:val="auto"/>
                <w:highlight w:val="none"/>
              </w:rPr>
              <w:t>有源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器械  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□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IVD  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□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其他</w:t>
            </w:r>
          </w:p>
          <w:p w14:paraId="2A74E3A8">
            <w:pPr>
              <w:rPr>
                <w:color w:val="auto"/>
              </w:rPr>
            </w:pPr>
            <w:r>
              <w:rPr>
                <w:rFonts w:hint="eastAsia"/>
                <w:color w:val="auto"/>
                <w:highlight w:val="none"/>
              </w:rPr>
              <w:t xml:space="preserve">□30个工作日 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highlight w:val="none"/>
              </w:rPr>
              <w:t>□45个工作日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□</w:t>
            </w:r>
            <w:r>
              <w:rPr>
                <w:rFonts w:hint="eastAsia"/>
                <w:color w:val="auto"/>
                <w:highlight w:val="none"/>
              </w:rPr>
              <w:t xml:space="preserve">55个工作日(含生物性能指标) </w:t>
            </w:r>
          </w:p>
          <w:p w14:paraId="3F8EA414">
            <w:pPr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以上天数均为正常情况，如有特殊则另行商定。 商定应完成日期：</w:t>
            </w:r>
          </w:p>
        </w:tc>
      </w:tr>
      <w:tr w14:paraId="3B2A01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568" w:type="dxa"/>
            <w:vMerge w:val="continue"/>
            <w:noWrap w:val="0"/>
            <w:vAlign w:val="center"/>
          </w:tcPr>
          <w:p w14:paraId="5D5DB34A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32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6FC16B0"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收费标准</w:t>
            </w:r>
          </w:p>
        </w:tc>
        <w:tc>
          <w:tcPr>
            <w:tcW w:w="7887" w:type="dxa"/>
            <w:gridSpan w:val="8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1608FCE">
            <w:pPr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预计收费</w:t>
            </w:r>
            <w:r>
              <w:rPr>
                <w:rFonts w:hint="eastAsia"/>
                <w:color w:val="auto"/>
              </w:rPr>
              <w:t xml:space="preserve">：                      </w:t>
            </w:r>
            <w:r>
              <w:rPr>
                <w:rFonts w:hint="eastAsia"/>
                <w:color w:val="auto"/>
                <w:lang w:val="en-US" w:eastAsia="zh-CN"/>
              </w:rPr>
              <w:t xml:space="preserve">      </w:t>
            </w:r>
            <w:r>
              <w:rPr>
                <w:rFonts w:hint="eastAsia"/>
                <w:color w:val="auto"/>
              </w:rPr>
              <w:t xml:space="preserve">预收款：         </w:t>
            </w:r>
          </w:p>
        </w:tc>
      </w:tr>
      <w:tr w14:paraId="59F018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568" w:type="dxa"/>
            <w:vMerge w:val="continue"/>
            <w:tcBorders>
              <w:bottom w:val="single" w:color="auto" w:sz="12" w:space="0"/>
            </w:tcBorders>
            <w:noWrap w:val="0"/>
            <w:vAlign w:val="center"/>
          </w:tcPr>
          <w:p w14:paraId="3CA19B21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326" w:type="dxa"/>
            <w:tcBorders>
              <w:top w:val="single" w:color="auto" w:sz="6" w:space="0"/>
              <w:bottom w:val="single" w:color="auto" w:sz="12" w:space="0"/>
            </w:tcBorders>
            <w:noWrap w:val="0"/>
            <w:vAlign w:val="center"/>
          </w:tcPr>
          <w:p w14:paraId="170D1BCA"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  <w:szCs w:val="21"/>
              </w:rPr>
              <w:t>检测方地址</w:t>
            </w:r>
          </w:p>
        </w:tc>
        <w:tc>
          <w:tcPr>
            <w:tcW w:w="7887" w:type="dxa"/>
            <w:gridSpan w:val="8"/>
            <w:tcBorders>
              <w:top w:val="single" w:color="auto" w:sz="6" w:space="0"/>
              <w:bottom w:val="single" w:color="auto" w:sz="12" w:space="0"/>
            </w:tcBorders>
            <w:noWrap w:val="0"/>
            <w:vAlign w:val="center"/>
          </w:tcPr>
          <w:p w14:paraId="19DBB6BF">
            <w:pPr>
              <w:tabs>
                <w:tab w:val="left" w:pos="360"/>
              </w:tabs>
              <w:spacing w:line="0" w:lineRule="atLeast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深圳市南山区高新中二道28号。邮编：518057</w:t>
            </w:r>
          </w:p>
          <w:p w14:paraId="2647DC38">
            <w:pPr>
              <w:spacing w:line="0" w:lineRule="atLeast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电话：0755-26031121、0755-86541379   </w:t>
            </w:r>
          </w:p>
          <w:p w14:paraId="7222655A">
            <w:pPr>
              <w:spacing w:line="0" w:lineRule="atLeast"/>
              <w:rPr>
                <w:color w:val="auto"/>
                <w:szCs w:val="21"/>
              </w:rPr>
            </w:pPr>
            <w:r>
              <w:rPr>
                <w:b w:val="0"/>
                <w:bCs/>
                <w:color w:val="auto"/>
                <w:szCs w:val="21"/>
              </w:rPr>
              <w:t>E</w:t>
            </w:r>
            <w:r>
              <w:rPr>
                <w:rFonts w:hint="eastAsia"/>
                <w:b w:val="0"/>
                <w:bCs/>
                <w:color w:val="auto"/>
                <w:szCs w:val="21"/>
              </w:rPr>
              <w:t>-</w:t>
            </w:r>
            <w:r>
              <w:rPr>
                <w:b w:val="0"/>
                <w:bCs/>
                <w:color w:val="auto"/>
                <w:szCs w:val="21"/>
              </w:rPr>
              <w:t>mail:</w:t>
            </w:r>
            <w:r>
              <w:rPr>
                <w:rFonts w:hint="eastAsia"/>
                <w:b w:val="0"/>
                <w:bCs/>
                <w:color w:val="auto"/>
                <w:szCs w:val="21"/>
              </w:rPr>
              <w:t xml:space="preserve"> </w:t>
            </w:r>
            <w:r>
              <w:rPr>
                <w:rFonts w:hint="eastAsia"/>
                <w:b w:val="0"/>
                <w:bCs/>
                <w:color w:val="auto"/>
                <w:szCs w:val="21"/>
              </w:rPr>
              <w:fldChar w:fldCharType="begin"/>
            </w:r>
            <w:r>
              <w:rPr>
                <w:rFonts w:hint="eastAsia"/>
                <w:b w:val="0"/>
                <w:bCs/>
                <w:color w:val="auto"/>
                <w:szCs w:val="21"/>
              </w:rPr>
              <w:instrText xml:space="preserve"> HYPERLINK "mailto:szidc-md@szidc.org.cn" </w:instrText>
            </w:r>
            <w:r>
              <w:rPr>
                <w:rFonts w:hint="eastAsia"/>
                <w:b w:val="0"/>
                <w:bCs/>
                <w:color w:val="auto"/>
                <w:szCs w:val="21"/>
              </w:rPr>
              <w:fldChar w:fldCharType="separate"/>
            </w:r>
            <w:r>
              <w:rPr>
                <w:rStyle w:val="9"/>
                <w:rFonts w:hint="eastAsia"/>
                <w:b w:val="0"/>
                <w:bCs/>
                <w:color w:val="auto"/>
                <w:szCs w:val="21"/>
              </w:rPr>
              <w:t>szidc-md</w:t>
            </w:r>
            <w:r>
              <w:rPr>
                <w:rStyle w:val="9"/>
                <w:b w:val="0"/>
                <w:bCs/>
                <w:color w:val="auto"/>
                <w:szCs w:val="21"/>
              </w:rPr>
              <w:t>@szidc.org.cn</w:t>
            </w:r>
            <w:r>
              <w:rPr>
                <w:rFonts w:hint="eastAsia"/>
                <w:b w:val="0"/>
                <w:bCs/>
                <w:color w:val="auto"/>
                <w:szCs w:val="21"/>
              </w:rPr>
              <w:fldChar w:fldCharType="end"/>
            </w:r>
          </w:p>
        </w:tc>
      </w:tr>
      <w:tr w14:paraId="628469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568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1CBB2149">
            <w:pPr>
              <w:jc w:val="center"/>
              <w:rPr>
                <w:b/>
                <w:color w:val="auto"/>
                <w:szCs w:val="21"/>
              </w:rPr>
            </w:pPr>
            <w:r>
              <w:rPr>
                <w:rFonts w:hint="eastAsia"/>
                <w:b/>
                <w:color w:val="auto"/>
                <w:szCs w:val="21"/>
              </w:rPr>
              <w:t>备注</w:t>
            </w:r>
          </w:p>
        </w:tc>
        <w:tc>
          <w:tcPr>
            <w:tcW w:w="9213" w:type="dxa"/>
            <w:gridSpan w:val="9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6111F431">
            <w:pPr>
              <w:rPr>
                <w:color w:val="auto"/>
                <w:szCs w:val="21"/>
              </w:rPr>
            </w:pPr>
          </w:p>
        </w:tc>
      </w:tr>
    </w:tbl>
    <w:p w14:paraId="3FD03B9A">
      <w:pPr>
        <w:rPr>
          <w:rFonts w:hint="eastAsia"/>
          <w:b/>
        </w:rPr>
      </w:pPr>
    </w:p>
    <w:p w14:paraId="5B2F9574">
      <w:pPr>
        <w:rPr>
          <w:b/>
        </w:rPr>
      </w:pPr>
      <w:r>
        <w:rPr>
          <w:rFonts w:hint="eastAsia"/>
          <w:b/>
        </w:rPr>
        <w:t>委托方代表：                                检测方代表：</w:t>
      </w:r>
    </w:p>
    <w:p w14:paraId="48C1DBD8">
      <w:pPr>
        <w:ind w:left="-283" w:leftChars="-135" w:firstLine="282" w:firstLineChars="134"/>
        <w:rPr>
          <w:b/>
        </w:rPr>
      </w:pPr>
      <w:r>
        <w:rPr>
          <w:rFonts w:hint="eastAsia"/>
          <w:b/>
        </w:rPr>
        <w:t>日      期：                                日      期：</w:t>
      </w:r>
    </w:p>
    <w:p w14:paraId="2D1945D0">
      <w:pPr>
        <w:spacing w:line="520" w:lineRule="exact"/>
        <w:jc w:val="center"/>
        <w:rPr>
          <w:rFonts w:hint="eastAsia"/>
          <w:b/>
          <w:sz w:val="36"/>
        </w:rPr>
      </w:pPr>
    </w:p>
    <w:p w14:paraId="0C13D122">
      <w:pPr>
        <w:spacing w:line="520" w:lineRule="exact"/>
        <w:jc w:val="center"/>
        <w:rPr>
          <w:b/>
          <w:color w:val="auto"/>
          <w:sz w:val="36"/>
        </w:rPr>
      </w:pPr>
      <w:r>
        <w:rPr>
          <w:rFonts w:hint="eastAsia"/>
          <w:b/>
          <w:color w:val="auto"/>
          <w:sz w:val="36"/>
        </w:rPr>
        <w:t>合  同  说  明</w:t>
      </w:r>
    </w:p>
    <w:p w14:paraId="0A7595F9">
      <w:pPr>
        <w:spacing w:line="520" w:lineRule="exact"/>
        <w:rPr>
          <w:color w:val="auto"/>
          <w:sz w:val="44"/>
        </w:rPr>
      </w:pPr>
    </w:p>
    <w:p w14:paraId="5DD23628">
      <w:pPr>
        <w:numPr>
          <w:ilvl w:val="0"/>
          <w:numId w:val="1"/>
        </w:numPr>
        <w:spacing w:line="520" w:lineRule="exact"/>
        <w:ind w:left="425" w:leftChars="0" w:hanging="425" w:firstLineChars="0"/>
        <w:rPr>
          <w:color w:val="auto"/>
          <w:szCs w:val="21"/>
        </w:rPr>
      </w:pPr>
      <w:r>
        <w:rPr>
          <w:rFonts w:hint="eastAsia"/>
          <w:color w:val="auto"/>
          <w:szCs w:val="21"/>
        </w:rPr>
        <w:t>本合同适用于委托深圳市医疗器械检测中心进行的样品检测。</w:t>
      </w:r>
    </w:p>
    <w:p w14:paraId="5581B903">
      <w:pPr>
        <w:numPr>
          <w:ilvl w:val="0"/>
          <w:numId w:val="1"/>
        </w:numPr>
        <w:spacing w:line="520" w:lineRule="exact"/>
        <w:ind w:left="425" w:leftChars="0" w:hanging="425" w:firstLineChars="0"/>
        <w:rPr>
          <w:strike/>
          <w:dstrike w:val="0"/>
          <w:color w:val="auto"/>
          <w:szCs w:val="21"/>
        </w:rPr>
      </w:pPr>
      <w:r>
        <w:rPr>
          <w:rFonts w:hint="default"/>
          <w:color w:val="auto"/>
          <w:szCs w:val="21"/>
        </w:rPr>
        <w:t>本合同经双方签署或</w:t>
      </w:r>
      <w:r>
        <w:rPr>
          <w:rFonts w:hint="eastAsia"/>
          <w:color w:val="auto"/>
          <w:szCs w:val="21"/>
          <w:lang w:val="en-US" w:eastAsia="zh-CN"/>
        </w:rPr>
        <w:t>盖</w:t>
      </w:r>
      <w:r>
        <w:rPr>
          <w:rFonts w:hint="default"/>
          <w:color w:val="auto"/>
          <w:szCs w:val="21"/>
        </w:rPr>
        <w:t>章之日起生效，一式两份，双方各执一份。检验</w:t>
      </w:r>
      <w:r>
        <w:rPr>
          <w:rFonts w:hint="default"/>
          <w:color w:val="auto"/>
          <w:szCs w:val="21"/>
          <w:lang w:val="en-US" w:eastAsia="zh-CN"/>
        </w:rPr>
        <w:t>周期</w:t>
      </w:r>
      <w:r>
        <w:rPr>
          <w:rFonts w:hint="default"/>
          <w:color w:val="auto"/>
          <w:szCs w:val="21"/>
        </w:rPr>
        <w:t>自费用、样品、配件、资料、耗材等相关材料</w:t>
      </w:r>
      <w:r>
        <w:rPr>
          <w:rFonts w:hint="eastAsia"/>
          <w:color w:val="auto"/>
          <w:szCs w:val="21"/>
          <w:lang w:val="en-US" w:eastAsia="zh-CN"/>
        </w:rPr>
        <w:t>齐备且检测</w:t>
      </w:r>
      <w:r>
        <w:rPr>
          <w:rFonts w:hint="default"/>
          <w:color w:val="auto"/>
          <w:szCs w:val="21"/>
        </w:rPr>
        <w:t>任务下达时开始计算。样品开箱后发现损坏的，由委托方负责。</w:t>
      </w:r>
    </w:p>
    <w:p w14:paraId="1AF2374B">
      <w:pPr>
        <w:numPr>
          <w:ilvl w:val="0"/>
          <w:numId w:val="1"/>
        </w:numPr>
        <w:spacing w:line="520" w:lineRule="exact"/>
        <w:ind w:left="425" w:leftChars="0" w:hanging="425" w:firstLineChars="0"/>
        <w:rPr>
          <w:strike/>
          <w:dstrike w:val="0"/>
          <w:color w:val="auto"/>
          <w:szCs w:val="21"/>
        </w:rPr>
      </w:pPr>
      <w:r>
        <w:rPr>
          <w:rFonts w:hint="eastAsia"/>
          <w:color w:val="auto"/>
        </w:rPr>
        <w:t>委托方缴清检验费用后，方可领取检验报告</w:t>
      </w:r>
      <w:r>
        <w:rPr>
          <w:rFonts w:hint="eastAsia"/>
          <w:color w:val="auto"/>
          <w:lang w:eastAsia="zh-CN"/>
        </w:rPr>
        <w:t>。</w:t>
      </w:r>
      <w:r>
        <w:rPr>
          <w:rFonts w:hint="eastAsia"/>
          <w:color w:val="auto"/>
          <w:szCs w:val="21"/>
        </w:rPr>
        <w:t>若检测中</w:t>
      </w:r>
      <w:r>
        <w:rPr>
          <w:rFonts w:hint="eastAsia"/>
          <w:color w:val="auto"/>
          <w:szCs w:val="21"/>
          <w:lang w:val="en-US" w:eastAsia="zh-CN"/>
        </w:rPr>
        <w:t>止或终止的</w:t>
      </w:r>
      <w:r>
        <w:rPr>
          <w:rFonts w:hint="eastAsia"/>
          <w:color w:val="auto"/>
          <w:szCs w:val="21"/>
        </w:rPr>
        <w:t>，费用按实际完成的项目结算</w:t>
      </w:r>
      <w:r>
        <w:rPr>
          <w:rFonts w:hint="eastAsia"/>
          <w:color w:val="auto"/>
        </w:rPr>
        <w:t>。</w:t>
      </w:r>
    </w:p>
    <w:p w14:paraId="7FB8A42F">
      <w:pPr>
        <w:numPr>
          <w:ilvl w:val="0"/>
          <w:numId w:val="1"/>
        </w:numPr>
        <w:spacing w:line="520" w:lineRule="exact"/>
        <w:ind w:left="425" w:leftChars="0" w:hanging="425" w:firstLineChars="0"/>
        <w:rPr>
          <w:rFonts w:hint="eastAsia" w:ascii="Times New Roman" w:hAnsi="Times New Roman" w:eastAsia="宋体" w:cs="Times New Roman"/>
          <w:b/>
          <w:bCs/>
          <w:color w:val="auto"/>
          <w:szCs w:val="21"/>
        </w:rPr>
      </w:pPr>
      <w:r>
        <w:rPr>
          <w:rFonts w:hint="eastAsia"/>
          <w:b/>
          <w:bCs/>
          <w:color w:val="auto"/>
          <w:szCs w:val="21"/>
        </w:rPr>
        <w:t>本</w:t>
      </w:r>
      <w:r>
        <w:rPr>
          <w:rFonts w:hint="eastAsia"/>
          <w:b/>
          <w:bCs/>
          <w:color w:val="auto"/>
          <w:szCs w:val="21"/>
          <w:lang w:val="en-US" w:eastAsia="zh-CN"/>
        </w:rPr>
        <w:t>中心</w:t>
      </w:r>
      <w:r>
        <w:rPr>
          <w:rFonts w:hint="eastAsia"/>
          <w:b/>
          <w:bCs/>
          <w:color w:val="auto"/>
          <w:szCs w:val="21"/>
        </w:rPr>
        <w:t>承诺的检验时限系指正常情况下完成的期限，不包含由于委托方样品质量</w:t>
      </w:r>
      <w:r>
        <w:rPr>
          <w:rFonts w:hint="eastAsia"/>
          <w:b/>
          <w:bCs/>
          <w:color w:val="auto"/>
          <w:szCs w:val="21"/>
          <w:lang w:val="en-US" w:eastAsia="zh-CN"/>
        </w:rPr>
        <w:t>等委托方原因</w:t>
      </w:r>
      <w:r>
        <w:rPr>
          <w:rFonts w:hint="eastAsia"/>
          <w:b/>
          <w:bCs/>
          <w:color w:val="auto"/>
          <w:szCs w:val="21"/>
          <w:lang w:eastAsia="zh-CN"/>
        </w:rPr>
        <w:t>、</w:t>
      </w:r>
      <w:r>
        <w:rPr>
          <w:rFonts w:hint="eastAsia"/>
          <w:b/>
          <w:bCs/>
          <w:color w:val="auto"/>
          <w:szCs w:val="21"/>
        </w:rPr>
        <w:t>不可抗力</w:t>
      </w:r>
      <w:r>
        <w:rPr>
          <w:rFonts w:hint="eastAsia"/>
          <w:b/>
          <w:bCs/>
          <w:color w:val="auto"/>
          <w:szCs w:val="21"/>
          <w:highlight w:val="none"/>
          <w:lang w:eastAsia="zh-CN"/>
        </w:rPr>
        <w:t>、</w:t>
      </w:r>
      <w:r>
        <w:rPr>
          <w:rFonts w:hint="eastAsia"/>
          <w:b/>
          <w:bCs/>
          <w:color w:val="auto"/>
          <w:szCs w:val="21"/>
        </w:rPr>
        <w:t>分包检验的时间</w:t>
      </w:r>
      <w:r>
        <w:rPr>
          <w:rFonts w:hint="eastAsia"/>
          <w:b/>
          <w:bCs/>
          <w:color w:val="auto"/>
          <w:szCs w:val="21"/>
          <w:lang w:val="en-US" w:eastAsia="zh-CN"/>
        </w:rPr>
        <w:t>及</w:t>
      </w:r>
      <w:r>
        <w:rPr>
          <w:rFonts w:hint="eastAsia"/>
          <w:b/>
          <w:bCs/>
          <w:color w:val="auto"/>
          <w:szCs w:val="21"/>
        </w:rPr>
        <w:t>其他非因检测方原因导致的延误。</w:t>
      </w:r>
      <w:r>
        <w:rPr>
          <w:rFonts w:hint="eastAsia"/>
          <w:b/>
          <w:bCs/>
          <w:color w:val="auto"/>
          <w:szCs w:val="21"/>
          <w:lang w:val="en-US" w:eastAsia="zh-CN"/>
        </w:rPr>
        <w:t>涉及分包</w:t>
      </w:r>
      <w:r>
        <w:rPr>
          <w:rFonts w:hint="eastAsia"/>
          <w:b/>
          <w:bCs/>
          <w:color w:val="auto"/>
          <w:szCs w:val="21"/>
        </w:rPr>
        <w:t>检验的</w:t>
      </w:r>
      <w:r>
        <w:rPr>
          <w:rFonts w:hint="eastAsia"/>
          <w:b/>
          <w:bCs/>
          <w:color w:val="auto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b/>
          <w:bCs/>
          <w:color w:val="auto"/>
          <w:sz w:val="21"/>
          <w:szCs w:val="21"/>
        </w:rPr>
        <w:t>检验</w:t>
      </w:r>
      <w:r>
        <w:rPr>
          <w:rFonts w:hint="eastAsia" w:ascii="Times New Roman" w:hAnsi="Times New Roman" w:eastAsia="宋体" w:cs="Times New Roman"/>
          <w:b/>
          <w:bCs/>
          <w:color w:val="auto"/>
          <w:sz w:val="21"/>
          <w:szCs w:val="21"/>
          <w:lang w:val="en-US" w:eastAsia="zh-CN"/>
        </w:rPr>
        <w:t>周期</w:t>
      </w:r>
      <w:r>
        <w:rPr>
          <w:rFonts w:hint="eastAsia" w:ascii="Times New Roman" w:hAnsi="Times New Roman" w:eastAsia="宋体" w:cs="Times New Roman"/>
          <w:b/>
          <w:bCs/>
          <w:color w:val="auto"/>
          <w:sz w:val="21"/>
          <w:szCs w:val="21"/>
        </w:rPr>
        <w:t>将</w:t>
      </w:r>
      <w:r>
        <w:rPr>
          <w:rFonts w:hint="eastAsia" w:cs="Times New Roman"/>
          <w:b/>
          <w:bCs/>
          <w:color w:val="auto"/>
          <w:sz w:val="21"/>
          <w:szCs w:val="21"/>
          <w:lang w:val="en-US" w:eastAsia="zh-CN"/>
        </w:rPr>
        <w:t>自</w:t>
      </w:r>
      <w:r>
        <w:rPr>
          <w:rFonts w:hint="eastAsia" w:ascii="Times New Roman" w:hAnsi="Times New Roman" w:eastAsia="宋体" w:cs="Times New Roman"/>
          <w:b/>
          <w:bCs/>
          <w:color w:val="auto"/>
          <w:sz w:val="21"/>
          <w:szCs w:val="21"/>
        </w:rPr>
        <w:t>收到分包报告</w:t>
      </w:r>
      <w:r>
        <w:rPr>
          <w:rFonts w:hint="eastAsia" w:cs="Times New Roman"/>
          <w:b/>
          <w:bCs/>
          <w:color w:val="auto"/>
          <w:sz w:val="21"/>
          <w:szCs w:val="21"/>
          <w:lang w:val="en-US" w:eastAsia="zh-CN"/>
        </w:rPr>
        <w:t>之日起另</w:t>
      </w:r>
      <w:r>
        <w:rPr>
          <w:rFonts w:hint="eastAsia" w:ascii="Times New Roman" w:hAnsi="Times New Roman" w:eastAsia="宋体" w:cs="Times New Roman"/>
          <w:b/>
          <w:bCs/>
          <w:color w:val="auto"/>
          <w:sz w:val="21"/>
          <w:szCs w:val="21"/>
        </w:rPr>
        <w:t>加10个工作日</w:t>
      </w:r>
      <w:r>
        <w:rPr>
          <w:rFonts w:hint="eastAsia" w:cs="Times New Roman"/>
          <w:b/>
          <w:bCs/>
          <w:color w:val="auto"/>
          <w:sz w:val="21"/>
          <w:szCs w:val="21"/>
          <w:lang w:val="en-US" w:eastAsia="zh-CN"/>
        </w:rPr>
        <w:t>计算</w:t>
      </w:r>
      <w:r>
        <w:rPr>
          <w:rFonts w:hint="eastAsia" w:cs="Times New Roman"/>
          <w:b/>
          <w:bCs/>
          <w:color w:val="auto"/>
          <w:sz w:val="21"/>
          <w:szCs w:val="21"/>
          <w:lang w:eastAsia="zh-CN"/>
        </w:rPr>
        <w:t>。</w:t>
      </w:r>
      <w:r>
        <w:rPr>
          <w:rFonts w:hint="eastAsia"/>
          <w:b/>
          <w:bCs/>
          <w:color w:val="auto"/>
          <w:szCs w:val="21"/>
        </w:rPr>
        <w:t>发生上述情形的，检验期限相应顺延</w:t>
      </w:r>
      <w:r>
        <w:rPr>
          <w:rFonts w:hint="eastAsia"/>
          <w:b/>
          <w:bCs/>
          <w:color w:val="auto"/>
          <w:szCs w:val="21"/>
          <w:lang w:eastAsia="zh-CN"/>
        </w:rPr>
        <w:t>。</w:t>
      </w:r>
    </w:p>
    <w:p w14:paraId="29775D95">
      <w:pPr>
        <w:numPr>
          <w:ilvl w:val="0"/>
          <w:numId w:val="1"/>
        </w:numPr>
        <w:spacing w:line="520" w:lineRule="exact"/>
        <w:ind w:left="425" w:leftChars="0" w:hanging="425" w:firstLineChars="0"/>
        <w:rPr>
          <w:rFonts w:hint="eastAsia"/>
          <w:b/>
          <w:bCs/>
          <w:color w:val="auto"/>
          <w:szCs w:val="21"/>
          <w:u w:val="none"/>
        </w:rPr>
      </w:pPr>
      <w:r>
        <w:rPr>
          <w:rFonts w:hint="eastAsia"/>
          <w:b/>
          <w:bCs/>
          <w:color w:val="auto"/>
          <w:szCs w:val="21"/>
          <w:u w:val="none"/>
        </w:rPr>
        <w:t>自检测方出具检验报告或书面通知</w:t>
      </w:r>
      <w:r>
        <w:rPr>
          <w:rFonts w:hint="eastAsia"/>
          <w:b/>
          <w:bCs/>
          <w:color w:val="auto"/>
          <w:szCs w:val="21"/>
          <w:u w:val="none"/>
          <w:lang w:val="en-US" w:eastAsia="zh-CN"/>
        </w:rPr>
        <w:t>之日起</w:t>
      </w:r>
      <w:r>
        <w:rPr>
          <w:rFonts w:hint="eastAsia"/>
          <w:b/>
          <w:bCs/>
          <w:color w:val="auto"/>
          <w:szCs w:val="21"/>
          <w:u w:val="none"/>
        </w:rPr>
        <w:t>30</w:t>
      </w:r>
      <w:r>
        <w:rPr>
          <w:rFonts w:hint="eastAsia"/>
          <w:b/>
          <w:bCs/>
          <w:color w:val="auto"/>
          <w:szCs w:val="21"/>
          <w:u w:val="none"/>
          <w:lang w:val="en-US" w:eastAsia="zh-CN"/>
        </w:rPr>
        <w:t>日内，</w:t>
      </w:r>
      <w:r>
        <w:rPr>
          <w:rFonts w:hint="eastAsia"/>
          <w:b/>
          <w:bCs/>
          <w:color w:val="auto"/>
          <w:szCs w:val="21"/>
          <w:u w:val="none"/>
        </w:rPr>
        <w:t>委托方仍未取回样品的，视为委托方同意检测方对样品进行处置。</w:t>
      </w:r>
      <w:r>
        <w:rPr>
          <w:rFonts w:hint="eastAsia"/>
          <w:b/>
          <w:bCs/>
          <w:color w:val="auto"/>
          <w:szCs w:val="21"/>
          <w:u w:val="none"/>
          <w:lang w:val="en-US" w:eastAsia="zh-CN"/>
        </w:rPr>
        <w:t>因此</w:t>
      </w:r>
      <w:r>
        <w:rPr>
          <w:rFonts w:hint="eastAsia"/>
          <w:b/>
          <w:bCs/>
          <w:color w:val="auto"/>
          <w:szCs w:val="21"/>
          <w:u w:val="none"/>
        </w:rPr>
        <w:t>产生的相关费用、损失及其他不利后果由委托方承担。</w:t>
      </w:r>
    </w:p>
    <w:p w14:paraId="20DCE78A">
      <w:pPr>
        <w:numPr>
          <w:ilvl w:val="0"/>
          <w:numId w:val="1"/>
        </w:numPr>
        <w:spacing w:line="520" w:lineRule="exact"/>
        <w:ind w:left="425" w:leftChars="0" w:hanging="425" w:firstLineChars="0"/>
        <w:rPr>
          <w:color w:val="auto"/>
          <w:szCs w:val="21"/>
        </w:rPr>
      </w:pPr>
      <w:r>
        <w:rPr>
          <w:rFonts w:hint="eastAsia"/>
          <w:color w:val="auto"/>
          <w:szCs w:val="21"/>
        </w:rPr>
        <w:t>委托检测合同填写要求：一律使用黑色</w:t>
      </w:r>
      <w:r>
        <w:rPr>
          <w:rFonts w:hint="eastAsia"/>
          <w:color w:val="auto"/>
          <w:szCs w:val="21"/>
          <w:lang w:val="en-US" w:eastAsia="zh-CN"/>
        </w:rPr>
        <w:t>的</w:t>
      </w:r>
      <w:r>
        <w:rPr>
          <w:rFonts w:hint="eastAsia"/>
          <w:color w:val="auto"/>
          <w:szCs w:val="21"/>
        </w:rPr>
        <w:t>签字笔或中性笔书写，字迹清晰、端正，内容完整。</w:t>
      </w:r>
    </w:p>
    <w:p w14:paraId="36448967">
      <w:pPr>
        <w:numPr>
          <w:ilvl w:val="0"/>
          <w:numId w:val="1"/>
        </w:numPr>
        <w:spacing w:line="520" w:lineRule="exact"/>
        <w:ind w:left="425" w:leftChars="0" w:hanging="425" w:firstLineChars="0"/>
        <w:rPr>
          <w:color w:val="auto"/>
          <w:szCs w:val="21"/>
        </w:rPr>
      </w:pPr>
      <w:r>
        <w:rPr>
          <w:rFonts w:hint="eastAsia"/>
          <w:color w:val="auto"/>
          <w:szCs w:val="21"/>
        </w:rPr>
        <w:t>在合同执行过程中，若出现可能影响检测结果或合同履行的重大偏离情形，检测方应及时通知委托方。</w:t>
      </w:r>
    </w:p>
    <w:p w14:paraId="30393C0F">
      <w:pPr>
        <w:numPr>
          <w:ilvl w:val="0"/>
          <w:numId w:val="1"/>
        </w:numPr>
        <w:spacing w:line="520" w:lineRule="exact"/>
        <w:ind w:left="425" w:leftChars="0" w:hanging="425" w:firstLineChars="0"/>
        <w:rPr>
          <w:rFonts w:hint="eastAsia"/>
          <w:color w:val="auto"/>
          <w:szCs w:val="21"/>
        </w:rPr>
      </w:pPr>
      <w:r>
        <w:rPr>
          <w:rFonts w:hint="eastAsia"/>
          <w:color w:val="auto"/>
          <w:szCs w:val="21"/>
        </w:rPr>
        <w:t>合同生效后，若需要修改合同，</w:t>
      </w:r>
      <w:r>
        <w:rPr>
          <w:rFonts w:hint="eastAsia"/>
          <w:color w:val="auto"/>
          <w:szCs w:val="21"/>
          <w:lang w:val="en-US" w:eastAsia="zh-CN"/>
        </w:rPr>
        <w:t>经</w:t>
      </w:r>
      <w:r>
        <w:rPr>
          <w:rFonts w:hint="eastAsia"/>
          <w:color w:val="auto"/>
          <w:szCs w:val="21"/>
        </w:rPr>
        <w:t>双方协商一致后，</w:t>
      </w:r>
      <w:r>
        <w:rPr>
          <w:rFonts w:hint="eastAsia"/>
          <w:strike w:val="0"/>
          <w:dstrike w:val="0"/>
          <w:color w:val="auto"/>
          <w:szCs w:val="21"/>
          <w:lang w:val="en-US" w:eastAsia="zh-CN"/>
        </w:rPr>
        <w:t>方可修改</w:t>
      </w:r>
      <w:r>
        <w:rPr>
          <w:rFonts w:hint="eastAsia"/>
          <w:color w:val="auto"/>
          <w:szCs w:val="21"/>
        </w:rPr>
        <w:t>。</w:t>
      </w:r>
    </w:p>
    <w:p w14:paraId="2CA119DE">
      <w:pPr>
        <w:numPr>
          <w:ilvl w:val="0"/>
          <w:numId w:val="1"/>
        </w:numPr>
        <w:spacing w:line="520" w:lineRule="exact"/>
        <w:ind w:left="425" w:leftChars="0" w:hanging="425" w:firstLineChars="0"/>
        <w:rPr>
          <w:rFonts w:hint="eastAsia" w:eastAsia="宋体"/>
          <w:color w:val="auto"/>
          <w:sz w:val="21"/>
          <w:szCs w:val="21"/>
        </w:rPr>
      </w:pPr>
      <w:r>
        <w:rPr>
          <w:rFonts w:hint="eastAsia" w:eastAsia="宋体"/>
          <w:color w:val="auto"/>
          <w:szCs w:val="21"/>
        </w:rPr>
        <w:t>检测方应对</w:t>
      </w:r>
      <w:r>
        <w:rPr>
          <w:rFonts w:hint="eastAsia" w:eastAsia="宋体"/>
          <w:color w:val="auto"/>
          <w:sz w:val="21"/>
          <w:szCs w:val="21"/>
        </w:rPr>
        <w:t>履行本合同过程中知悉的</w:t>
      </w:r>
      <w:r>
        <w:rPr>
          <w:rFonts w:hint="eastAsia" w:eastAsia="宋体"/>
          <w:color w:val="auto"/>
          <w:szCs w:val="21"/>
        </w:rPr>
        <w:t>委托方</w:t>
      </w:r>
      <w:r>
        <w:rPr>
          <w:rFonts w:hint="eastAsia" w:eastAsia="宋体"/>
          <w:color w:val="auto"/>
          <w:szCs w:val="21"/>
          <w:lang w:val="en-US" w:eastAsia="zh-CN"/>
        </w:rPr>
        <w:t>非公开的</w:t>
      </w:r>
      <w:r>
        <w:rPr>
          <w:rFonts w:hint="eastAsia" w:eastAsia="宋体"/>
          <w:color w:val="auto"/>
          <w:szCs w:val="21"/>
        </w:rPr>
        <w:t>技术、资料和数据</w:t>
      </w:r>
      <w:r>
        <w:rPr>
          <w:rFonts w:hint="eastAsia" w:eastAsia="宋体"/>
          <w:color w:val="auto"/>
          <w:sz w:val="21"/>
          <w:szCs w:val="21"/>
        </w:rPr>
        <w:t>承担</w:t>
      </w:r>
      <w:r>
        <w:rPr>
          <w:rFonts w:hint="eastAsia" w:eastAsia="宋体"/>
          <w:color w:val="auto"/>
          <w:szCs w:val="21"/>
        </w:rPr>
        <w:t>保密</w:t>
      </w:r>
      <w:r>
        <w:rPr>
          <w:rFonts w:hint="eastAsia" w:eastAsia="宋体"/>
          <w:color w:val="auto"/>
          <w:szCs w:val="21"/>
          <w:lang w:val="en-US" w:eastAsia="zh-CN"/>
        </w:rPr>
        <w:t>义务，但相关信息已合法公开、检测方已合法持有或从第三方合法取得、检测方依法或根据有权机关要求予以披露的情形除外。</w:t>
      </w:r>
    </w:p>
    <w:p w14:paraId="10B1E756">
      <w:pPr>
        <w:numPr>
          <w:ilvl w:val="0"/>
          <w:numId w:val="1"/>
        </w:numPr>
        <w:spacing w:line="520" w:lineRule="exact"/>
        <w:ind w:left="425" w:leftChars="0" w:hanging="425" w:firstLineChars="0"/>
        <w:rPr>
          <w:color w:val="auto"/>
          <w:szCs w:val="21"/>
        </w:rPr>
      </w:pPr>
      <w:r>
        <w:rPr>
          <w:rFonts w:hint="eastAsia" w:eastAsia="宋体"/>
          <w:color w:val="auto"/>
          <w:szCs w:val="21"/>
        </w:rPr>
        <w:t>在合</w:t>
      </w:r>
      <w:r>
        <w:rPr>
          <w:rFonts w:hint="eastAsia"/>
          <w:color w:val="auto"/>
          <w:szCs w:val="21"/>
        </w:rPr>
        <w:t>同执行过程中，如发生</w:t>
      </w:r>
      <w:r>
        <w:rPr>
          <w:rFonts w:hint="eastAsia"/>
          <w:color w:val="auto"/>
          <w:szCs w:val="21"/>
          <w:lang w:val="en-US" w:eastAsia="zh-CN"/>
        </w:rPr>
        <w:t>争议，</w:t>
      </w:r>
      <w:r>
        <w:rPr>
          <w:rFonts w:hint="eastAsia"/>
          <w:color w:val="auto"/>
          <w:szCs w:val="21"/>
        </w:rPr>
        <w:t>或</w:t>
      </w:r>
      <w:r>
        <w:rPr>
          <w:rFonts w:hint="eastAsia"/>
          <w:color w:val="auto"/>
          <w:szCs w:val="21"/>
          <w:lang w:val="en-US" w:eastAsia="zh-CN"/>
        </w:rPr>
        <w:t>法律</w:t>
      </w:r>
      <w:r>
        <w:rPr>
          <w:rFonts w:hint="eastAsia"/>
          <w:color w:val="auto"/>
          <w:szCs w:val="21"/>
        </w:rPr>
        <w:t>法规</w:t>
      </w:r>
      <w:r>
        <w:rPr>
          <w:rFonts w:hint="eastAsia"/>
          <w:color w:val="auto"/>
          <w:szCs w:val="21"/>
          <w:lang w:eastAsia="zh-CN"/>
        </w:rPr>
        <w:t>、</w:t>
      </w:r>
      <w:r>
        <w:rPr>
          <w:rFonts w:hint="eastAsia"/>
          <w:color w:val="auto"/>
          <w:szCs w:val="21"/>
          <w:lang w:val="en-US" w:eastAsia="zh-CN"/>
        </w:rPr>
        <w:t>政策发生变化</w:t>
      </w:r>
      <w:r>
        <w:rPr>
          <w:rFonts w:hint="eastAsia"/>
          <w:color w:val="auto"/>
          <w:szCs w:val="21"/>
        </w:rPr>
        <w:t>，双方应协商解决</w:t>
      </w:r>
      <w:r>
        <w:rPr>
          <w:rFonts w:hint="eastAsia"/>
          <w:color w:val="auto"/>
          <w:szCs w:val="21"/>
          <w:lang w:eastAsia="zh-CN"/>
        </w:rPr>
        <w:t>；协商不成的，任一方</w:t>
      </w:r>
      <w:r>
        <w:rPr>
          <w:rFonts w:hint="eastAsia"/>
          <w:color w:val="auto"/>
          <w:szCs w:val="21"/>
          <w:lang w:val="en-US" w:eastAsia="zh-CN"/>
        </w:rPr>
        <w:t>可</w:t>
      </w:r>
      <w:r>
        <w:rPr>
          <w:rFonts w:hint="eastAsia"/>
          <w:color w:val="auto"/>
          <w:szCs w:val="21"/>
          <w:lang w:eastAsia="zh-CN"/>
        </w:rPr>
        <w:t>向检测方住所地</w:t>
      </w:r>
      <w:r>
        <w:rPr>
          <w:rFonts w:hint="eastAsia"/>
          <w:color w:val="auto"/>
          <w:szCs w:val="21"/>
        </w:rPr>
        <w:t>有管辖权的人民法院提起诉讼。</w:t>
      </w:r>
    </w:p>
    <w:p w14:paraId="3B81515C">
      <w:pPr>
        <w:numPr>
          <w:ilvl w:val="0"/>
          <w:numId w:val="1"/>
        </w:numPr>
        <w:spacing w:line="520" w:lineRule="exact"/>
        <w:ind w:left="425" w:leftChars="0" w:hanging="425" w:firstLineChars="0"/>
        <w:rPr>
          <w:color w:val="auto"/>
          <w:szCs w:val="21"/>
        </w:rPr>
      </w:pPr>
      <w:r>
        <w:rPr>
          <w:rFonts w:hint="eastAsia"/>
          <w:color w:val="auto"/>
          <w:szCs w:val="21"/>
        </w:rPr>
        <w:t>检测报告仅对委托检测的样品负责。</w:t>
      </w:r>
    </w:p>
    <w:p w14:paraId="0B776CDF">
      <w:pPr>
        <w:numPr>
          <w:ilvl w:val="0"/>
          <w:numId w:val="1"/>
        </w:numPr>
        <w:spacing w:line="520" w:lineRule="exact"/>
        <w:ind w:left="425" w:leftChars="0" w:hanging="425" w:firstLineChars="0"/>
        <w:rPr>
          <w:color w:val="auto"/>
          <w:szCs w:val="21"/>
        </w:rPr>
      </w:pPr>
      <w:r>
        <w:rPr>
          <w:rFonts w:hint="eastAsia"/>
          <w:color w:val="auto"/>
          <w:szCs w:val="21"/>
        </w:rPr>
        <w:t>合同说明是本委托检测合同不可分割的一部分</w:t>
      </w:r>
      <w:r>
        <w:rPr>
          <w:rFonts w:hint="eastAsia"/>
          <w:color w:val="auto"/>
          <w:szCs w:val="21"/>
          <w:lang w:eastAsia="zh-CN"/>
        </w:rPr>
        <w:t>，</w:t>
      </w:r>
      <w:r>
        <w:rPr>
          <w:rFonts w:hint="eastAsia"/>
          <w:color w:val="auto"/>
          <w:szCs w:val="21"/>
          <w:lang w:val="en-US" w:eastAsia="zh-CN"/>
        </w:rPr>
        <w:t>对合同双方均具有约束力</w:t>
      </w:r>
      <w:r>
        <w:rPr>
          <w:rFonts w:hint="eastAsia"/>
          <w:color w:val="auto"/>
          <w:szCs w:val="21"/>
        </w:rPr>
        <w:t>。</w:t>
      </w:r>
    </w:p>
    <w:p w14:paraId="5493E991">
      <w:pPr>
        <w:rPr>
          <w:color w:val="auto"/>
        </w:rPr>
      </w:pPr>
    </w:p>
    <w:p w14:paraId="3C81E01C"/>
    <w:p w14:paraId="02F50531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531" w:right="1134" w:bottom="851" w:left="1418" w:header="851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AF429D">
    <w:pPr>
      <w:pStyle w:val="4"/>
      <w:jc w:val="center"/>
      <w:rPr>
        <w:rFonts w:hint="eastAsia"/>
      </w:rPr>
    </w:pPr>
    <w:r>
      <w:fldChar w:fldCharType="begin"/>
    </w:r>
    <w:r>
      <w:instrText xml:space="preserve"> PAGE  \* Arabic  \* MERGEFORMAT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F7D9A3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96B3A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E03935">
    <w:pPr>
      <w:rPr>
        <w:rFonts w:hint="eastAsia"/>
        <w:u w:val="single"/>
      </w:rPr>
    </w:pPr>
    <w:r>
      <w:rPr>
        <w:rFonts w:ascii="Calibri" w:hAnsi="Calibri"/>
        <w:sz w:val="18"/>
        <w:szCs w:val="21"/>
        <w:u w:val="single"/>
      </w:rPr>
      <w:drawing>
        <wp:inline distT="0" distB="0" distL="114300" distR="114300">
          <wp:extent cx="2166620" cy="215900"/>
          <wp:effectExtent l="0" t="0" r="5080" b="12700"/>
          <wp:docPr id="2" name="图片 2" descr="2-文件标题用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2-文件标题用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6620" cy="215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/>
        <w:sz w:val="18"/>
        <w:szCs w:val="21"/>
        <w:u w:val="single"/>
      </w:rPr>
      <w:t xml:space="preserve">  </w:t>
    </w:r>
    <w:r>
      <w:rPr>
        <w:rFonts w:hint="eastAsia" w:ascii="Calibri" w:hAnsi="Calibri"/>
        <w:sz w:val="18"/>
        <w:szCs w:val="21"/>
        <w:u w:val="single"/>
      </w:rPr>
      <w:t xml:space="preserve">         </w:t>
    </w:r>
    <w:r>
      <w:rPr>
        <w:rFonts w:ascii="Calibri" w:hAnsi="Calibri"/>
        <w:sz w:val="18"/>
        <w:szCs w:val="21"/>
        <w:u w:val="single"/>
      </w:rPr>
      <w:t xml:space="preserve">  </w:t>
    </w:r>
    <w:r>
      <w:rPr>
        <w:rFonts w:eastAsia="仿宋_GB2312"/>
        <w:sz w:val="18"/>
        <w:szCs w:val="21"/>
        <w:u w:val="single"/>
      </w:rPr>
      <w:t xml:space="preserve">  </w:t>
    </w:r>
    <w:r>
      <w:rPr>
        <w:rFonts w:hint="eastAsia" w:eastAsia="仿宋_GB2312"/>
        <w:sz w:val="18"/>
        <w:szCs w:val="21"/>
        <w:u w:val="single"/>
      </w:rPr>
      <w:t xml:space="preserve">                      </w:t>
    </w:r>
    <w:r>
      <w:rPr>
        <w:rFonts w:eastAsia="仿宋_GB2312"/>
        <w:sz w:val="18"/>
        <w:szCs w:val="21"/>
        <w:u w:val="single"/>
      </w:rPr>
      <w:t xml:space="preserve">      </w:t>
    </w:r>
    <w:r>
      <w:rPr>
        <w:rFonts w:hint="eastAsia" w:eastAsia="仿宋_GB2312"/>
        <w:sz w:val="18"/>
        <w:szCs w:val="21"/>
        <w:u w:val="single"/>
        <w:lang w:val="en-US" w:eastAsia="zh-CN"/>
      </w:rPr>
      <w:t xml:space="preserve">   </w:t>
    </w:r>
    <w:r>
      <w:rPr>
        <w:sz w:val="18"/>
        <w:szCs w:val="18"/>
        <w:u w:val="single"/>
      </w:rPr>
      <w:t>SZIDC/F-7.1</w:t>
    </w:r>
    <w:r>
      <w:rPr>
        <w:rFonts w:hint="eastAsia"/>
        <w:sz w:val="18"/>
        <w:szCs w:val="18"/>
        <w:u w:val="single"/>
      </w:rPr>
      <w:t>-00</w:t>
    </w:r>
    <w:r>
      <w:rPr>
        <w:sz w:val="18"/>
        <w:szCs w:val="18"/>
        <w:u w:val="single"/>
      </w:rPr>
      <w:t>1</w:t>
    </w:r>
    <w:r>
      <w:rPr>
        <w:rFonts w:hint="eastAsia"/>
        <w:sz w:val="18"/>
        <w:szCs w:val="18"/>
        <w:u w:val="single"/>
      </w:rPr>
      <w:t>-</w:t>
    </w:r>
    <w:r>
      <w:rPr>
        <w:rFonts w:hint="eastAsia"/>
        <w:sz w:val="18"/>
        <w:szCs w:val="18"/>
        <w:u w:val="single"/>
        <w:lang w:val="en-US" w:eastAsia="zh-CN"/>
      </w:rPr>
      <w:t>16</w:t>
    </w:r>
    <w:r>
      <w:rPr>
        <w:rFonts w:hint="eastAsia"/>
        <w:sz w:val="18"/>
        <w:szCs w:val="18"/>
        <w:u w:val="single"/>
      </w:rPr>
      <w:t>-0</w:t>
    </w:r>
    <w:r>
      <w:rPr>
        <w:sz w:val="18"/>
        <w:szCs w:val="18"/>
        <w:u w:val="single"/>
      </w:rPr>
      <w:t>3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1D0D5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42EEB7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A11FFE"/>
    <w:multiLevelType w:val="singleLevel"/>
    <w:tmpl w:val="14A11FF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strike w:val="0"/>
        <w:dstrike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dit="readOnly"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mZjI0NmY4OWIyN2M3MmZiZGM4ODg2MGNlNjAxNWEifQ=="/>
  </w:docVars>
  <w:rsids>
    <w:rsidRoot w:val="00D51D44"/>
    <w:rsid w:val="00026D17"/>
    <w:rsid w:val="00052E28"/>
    <w:rsid w:val="000615F8"/>
    <w:rsid w:val="00065604"/>
    <w:rsid w:val="00093FDD"/>
    <w:rsid w:val="000972CA"/>
    <w:rsid w:val="00143788"/>
    <w:rsid w:val="001D65A3"/>
    <w:rsid w:val="00257C4F"/>
    <w:rsid w:val="003141F5"/>
    <w:rsid w:val="00326913"/>
    <w:rsid w:val="003B2749"/>
    <w:rsid w:val="003C79A6"/>
    <w:rsid w:val="004434A6"/>
    <w:rsid w:val="00482864"/>
    <w:rsid w:val="004C0D31"/>
    <w:rsid w:val="004C1A6F"/>
    <w:rsid w:val="004F7C0B"/>
    <w:rsid w:val="00517DF6"/>
    <w:rsid w:val="00573AC7"/>
    <w:rsid w:val="00593B05"/>
    <w:rsid w:val="005B5B7E"/>
    <w:rsid w:val="005C049C"/>
    <w:rsid w:val="005C7DF4"/>
    <w:rsid w:val="005D561C"/>
    <w:rsid w:val="00645DC7"/>
    <w:rsid w:val="00666C17"/>
    <w:rsid w:val="007064CD"/>
    <w:rsid w:val="0071073A"/>
    <w:rsid w:val="00733CB8"/>
    <w:rsid w:val="007C145A"/>
    <w:rsid w:val="007F0CA9"/>
    <w:rsid w:val="00860729"/>
    <w:rsid w:val="00896D87"/>
    <w:rsid w:val="008A472B"/>
    <w:rsid w:val="008C38D4"/>
    <w:rsid w:val="00921D7D"/>
    <w:rsid w:val="00957CA6"/>
    <w:rsid w:val="009775B3"/>
    <w:rsid w:val="009C2A86"/>
    <w:rsid w:val="009C5190"/>
    <w:rsid w:val="00A939EA"/>
    <w:rsid w:val="00AA1D94"/>
    <w:rsid w:val="00AB1C38"/>
    <w:rsid w:val="00AD3CFF"/>
    <w:rsid w:val="00AE3E2B"/>
    <w:rsid w:val="00B0683F"/>
    <w:rsid w:val="00B21C75"/>
    <w:rsid w:val="00B43874"/>
    <w:rsid w:val="00B65E43"/>
    <w:rsid w:val="00BE7A68"/>
    <w:rsid w:val="00C61D1B"/>
    <w:rsid w:val="00C74008"/>
    <w:rsid w:val="00C8765B"/>
    <w:rsid w:val="00C921BC"/>
    <w:rsid w:val="00CD358C"/>
    <w:rsid w:val="00D039DE"/>
    <w:rsid w:val="00D10522"/>
    <w:rsid w:val="00D51D44"/>
    <w:rsid w:val="00D95370"/>
    <w:rsid w:val="00DB1D98"/>
    <w:rsid w:val="00DD0F05"/>
    <w:rsid w:val="00DE172D"/>
    <w:rsid w:val="00DE5FD9"/>
    <w:rsid w:val="00E63C93"/>
    <w:rsid w:val="00E700B4"/>
    <w:rsid w:val="00E734B3"/>
    <w:rsid w:val="00E933CD"/>
    <w:rsid w:val="00E9565F"/>
    <w:rsid w:val="00EB308C"/>
    <w:rsid w:val="00EB3255"/>
    <w:rsid w:val="00EF4788"/>
    <w:rsid w:val="00F1612B"/>
    <w:rsid w:val="00F27464"/>
    <w:rsid w:val="00F306AD"/>
    <w:rsid w:val="00F42B61"/>
    <w:rsid w:val="02943F23"/>
    <w:rsid w:val="0391067A"/>
    <w:rsid w:val="0BA53D6B"/>
    <w:rsid w:val="0C80083B"/>
    <w:rsid w:val="0D4175A1"/>
    <w:rsid w:val="12D057C4"/>
    <w:rsid w:val="13857CA0"/>
    <w:rsid w:val="13B01C3E"/>
    <w:rsid w:val="167653E0"/>
    <w:rsid w:val="1A9F7A43"/>
    <w:rsid w:val="1C207720"/>
    <w:rsid w:val="1DBE1C38"/>
    <w:rsid w:val="22352F4F"/>
    <w:rsid w:val="23303C76"/>
    <w:rsid w:val="2468353B"/>
    <w:rsid w:val="250C2074"/>
    <w:rsid w:val="25C33242"/>
    <w:rsid w:val="284D1032"/>
    <w:rsid w:val="2A29019C"/>
    <w:rsid w:val="2B8B25C1"/>
    <w:rsid w:val="2BEF5366"/>
    <w:rsid w:val="2D087520"/>
    <w:rsid w:val="2FF70212"/>
    <w:rsid w:val="30AC3870"/>
    <w:rsid w:val="31CC3C6C"/>
    <w:rsid w:val="356C41FD"/>
    <w:rsid w:val="35CA225D"/>
    <w:rsid w:val="360A3014"/>
    <w:rsid w:val="36FC11C0"/>
    <w:rsid w:val="39706EC7"/>
    <w:rsid w:val="3B9E6A34"/>
    <w:rsid w:val="410D4878"/>
    <w:rsid w:val="445C2403"/>
    <w:rsid w:val="4557379F"/>
    <w:rsid w:val="45E93C1C"/>
    <w:rsid w:val="4AEE5C26"/>
    <w:rsid w:val="4BD1607C"/>
    <w:rsid w:val="51555BF3"/>
    <w:rsid w:val="52532E63"/>
    <w:rsid w:val="53CB3BA2"/>
    <w:rsid w:val="54771E91"/>
    <w:rsid w:val="562A7680"/>
    <w:rsid w:val="57CD1FD4"/>
    <w:rsid w:val="5893738E"/>
    <w:rsid w:val="5FA47503"/>
    <w:rsid w:val="63200398"/>
    <w:rsid w:val="64044058"/>
    <w:rsid w:val="68F621DB"/>
    <w:rsid w:val="6A234081"/>
    <w:rsid w:val="6B164B10"/>
    <w:rsid w:val="6C393BA7"/>
    <w:rsid w:val="6E055C2C"/>
    <w:rsid w:val="6E4F4ED6"/>
    <w:rsid w:val="70414DDE"/>
    <w:rsid w:val="740778FE"/>
    <w:rsid w:val="74A460CE"/>
    <w:rsid w:val="75B27C73"/>
    <w:rsid w:val="763922F1"/>
    <w:rsid w:val="7645598B"/>
    <w:rsid w:val="77207CCB"/>
    <w:rsid w:val="776B413D"/>
    <w:rsid w:val="7BC67187"/>
    <w:rsid w:val="7C9704EC"/>
    <w:rsid w:val="7C9805C1"/>
    <w:rsid w:val="7ED47C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0"/>
    <w:unhideWhenUsed/>
    <w:qFormat/>
    <w:uiPriority w:val="99"/>
    <w:rPr>
      <w:rFonts w:ascii="Calibri" w:hAnsi="Calibri"/>
      <w:kern w:val="0"/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character" w:customStyle="1" w:styleId="10">
    <w:name w:val="批注框文本 Char"/>
    <w:link w:val="3"/>
    <w:semiHidden/>
    <w:qFormat/>
    <w:uiPriority w:val="99"/>
    <w:rPr>
      <w:sz w:val="18"/>
      <w:szCs w:val="18"/>
    </w:rPr>
  </w:style>
  <w:style w:type="character" w:customStyle="1" w:styleId="11">
    <w:name w:val="页脚 Char"/>
    <w:link w:val="4"/>
    <w:qFormat/>
    <w:uiPriority w:val="99"/>
    <w:rPr>
      <w:sz w:val="18"/>
      <w:szCs w:val="18"/>
    </w:rPr>
  </w:style>
  <w:style w:type="character" w:customStyle="1" w:styleId="12">
    <w:name w:val="页眉 Char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1144</Words>
  <Characters>1234</Characters>
  <Lines>10</Lines>
  <Paragraphs>3</Paragraphs>
  <TotalTime>4</TotalTime>
  <ScaleCrop>false</ScaleCrop>
  <LinksUpToDate>false</LinksUpToDate>
  <CharactersWithSpaces>1472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2021-05-10T06:20:00Z</dcterms:created>
  <dc:creator>曾思婷</dc:creator>
  <cp:lastModifiedBy>李筱玲</cp:lastModifiedBy>
  <cp:lastPrinted>2019-07-04T08:32:00Z</cp:lastPrinted>
  <dcterms:modified xsi:type="dcterms:W3CDTF">2026-10-27T01:10:00Z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D9E11ACCAE9246588C38E65214845CAE_13</vt:lpwstr>
  </property>
  <property fmtid="{D5CDD505-2E9C-101B-9397-08002B2CF9AE}" pid="4" name="KSOTemplateDocerSaveRecord">
    <vt:lpwstr>eyJoZGlkIjoiZGRmNmVjNGVhYThkMDA2NmY2ZmIxOTMzZGM5ZjFmYjMiLCJ1c2VySWQiOiIxNzY1NjI0MTk2In0=</vt:lpwstr>
  </property>
</Properties>
</file>