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F4BE6">
      <w:pPr>
        <w:snapToGrid w:val="0"/>
        <w:jc w:val="center"/>
        <w:rPr>
          <w:rFonts w:hint="eastAsia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深圳市药品检验研究院</w:t>
      </w:r>
    </w:p>
    <w:p w14:paraId="4A4305FD">
      <w:pPr>
        <w:snapToGrid w:val="0"/>
        <w:jc w:val="center"/>
        <w:rPr>
          <w:color w:val="000000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委托检验合同（化妆品）</w:t>
      </w:r>
    </w:p>
    <w:p w14:paraId="6D19918F">
      <w:pPr>
        <w:rPr>
          <w:sz w:val="24"/>
        </w:rPr>
      </w:pPr>
      <w:r>
        <w:rPr>
          <w:rFonts w:hint="eastAsia" w:cstheme="minorEastAsia"/>
          <w:sz w:val="24"/>
        </w:rPr>
        <w:t xml:space="preserve">合同编号：                                         </w:t>
      </w:r>
      <w:r>
        <w:rPr>
          <w:rFonts w:cstheme="minorEastAsia"/>
          <w:sz w:val="24"/>
        </w:rPr>
        <w:t xml:space="preserve">  </w:t>
      </w:r>
      <w:r>
        <w:rPr>
          <w:rFonts w:hint="eastAsia" w:cstheme="minorEastAsia"/>
          <w:sz w:val="24"/>
        </w:rPr>
        <w:t>检品编号：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580"/>
        <w:gridCol w:w="3102"/>
        <w:gridCol w:w="1404"/>
        <w:gridCol w:w="1071"/>
        <w:gridCol w:w="2839"/>
      </w:tblGrid>
      <w:tr w14:paraId="32134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299" w:type="pct"/>
            <w:vMerge w:val="restart"/>
            <w:vAlign w:val="center"/>
          </w:tcPr>
          <w:p w14:paraId="49DDEA3D">
            <w:pPr>
              <w:spacing w:line="460" w:lineRule="exact"/>
              <w:jc w:val="center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委</w:t>
            </w:r>
          </w:p>
          <w:p w14:paraId="3F71661B">
            <w:pPr>
              <w:spacing w:line="460" w:lineRule="exact"/>
              <w:jc w:val="center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托</w:t>
            </w:r>
          </w:p>
          <w:p w14:paraId="05801FBC">
            <w:pPr>
              <w:spacing w:line="460" w:lineRule="exact"/>
              <w:jc w:val="center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方</w:t>
            </w:r>
          </w:p>
          <w:p w14:paraId="6E586CE3">
            <w:pPr>
              <w:spacing w:line="460" w:lineRule="exact"/>
              <w:jc w:val="center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填</w:t>
            </w:r>
          </w:p>
          <w:p w14:paraId="61A94056">
            <w:pPr>
              <w:spacing w:line="460" w:lineRule="exact"/>
              <w:jc w:val="center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写</w:t>
            </w:r>
          </w:p>
        </w:tc>
        <w:tc>
          <w:tcPr>
            <w:tcW w:w="2657" w:type="pct"/>
            <w:gridSpan w:val="3"/>
            <w:vAlign w:val="center"/>
          </w:tcPr>
          <w:p w14:paraId="09997B5C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样品名称：</w:t>
            </w:r>
          </w:p>
        </w:tc>
        <w:tc>
          <w:tcPr>
            <w:tcW w:w="2042" w:type="pct"/>
            <w:gridSpan w:val="2"/>
            <w:vAlign w:val="center"/>
          </w:tcPr>
          <w:p w14:paraId="11EC8747">
            <w:pPr>
              <w:spacing w:line="300" w:lineRule="exact"/>
              <w:rPr>
                <w:rFonts w:hint="eastAsia"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注册证编号</w:t>
            </w:r>
            <w:r>
              <w:rPr>
                <w:rFonts w:cstheme="minorEastAsia"/>
                <w:sz w:val="24"/>
              </w:rPr>
              <w:t>/</w:t>
            </w:r>
            <w:r>
              <w:rPr>
                <w:rFonts w:hint="eastAsia" w:cstheme="minorEastAsia"/>
                <w:sz w:val="24"/>
              </w:rPr>
              <w:t>备案号：</w:t>
            </w:r>
          </w:p>
        </w:tc>
      </w:tr>
      <w:tr w14:paraId="0EEE4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99" w:type="pct"/>
            <w:vMerge w:val="continue"/>
            <w:vAlign w:val="center"/>
          </w:tcPr>
          <w:p w14:paraId="0C6BB76D">
            <w:pPr>
              <w:spacing w:line="460" w:lineRule="exact"/>
              <w:jc w:val="center"/>
              <w:rPr>
                <w:rFonts w:cstheme="minorEastAsia"/>
                <w:sz w:val="24"/>
              </w:rPr>
            </w:pPr>
          </w:p>
        </w:tc>
        <w:tc>
          <w:tcPr>
            <w:tcW w:w="4700" w:type="pct"/>
            <w:gridSpan w:val="5"/>
            <w:vAlign w:val="center"/>
          </w:tcPr>
          <w:p w14:paraId="4AA018BF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cstheme="minorEastAsia"/>
                <w:sz w:val="24"/>
              </w:rPr>
              <w:t>标示</w:t>
            </w:r>
            <w:r>
              <w:rPr>
                <w:rFonts w:hint="eastAsia" w:cstheme="minorEastAsia"/>
                <w:sz w:val="24"/>
              </w:rPr>
              <w:t>生产企业/代理商：</w:t>
            </w:r>
          </w:p>
        </w:tc>
      </w:tr>
      <w:tr w14:paraId="0D8F2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99" w:type="pct"/>
            <w:vMerge w:val="continue"/>
            <w:vAlign w:val="center"/>
          </w:tcPr>
          <w:p w14:paraId="76421E31">
            <w:pPr>
              <w:spacing w:line="460" w:lineRule="exact"/>
              <w:jc w:val="center"/>
              <w:rPr>
                <w:rFonts w:cstheme="minorEastAsia"/>
                <w:sz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7A11E0D9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包装规格：</w:t>
            </w:r>
          </w:p>
        </w:tc>
        <w:tc>
          <w:tcPr>
            <w:tcW w:w="2042" w:type="pct"/>
            <w:gridSpan w:val="2"/>
            <w:vAlign w:val="center"/>
          </w:tcPr>
          <w:p w14:paraId="1A47600D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样品数量：</w:t>
            </w:r>
          </w:p>
        </w:tc>
      </w:tr>
      <w:tr w14:paraId="59A4E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99" w:type="pct"/>
            <w:vMerge w:val="continue"/>
          </w:tcPr>
          <w:p w14:paraId="72E05DE1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04419A16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批号：</w:t>
            </w:r>
          </w:p>
        </w:tc>
        <w:tc>
          <w:tcPr>
            <w:tcW w:w="2042" w:type="pct"/>
            <w:gridSpan w:val="2"/>
            <w:vAlign w:val="center"/>
          </w:tcPr>
          <w:p w14:paraId="71182103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生产日期：</w:t>
            </w:r>
          </w:p>
        </w:tc>
      </w:tr>
      <w:tr w14:paraId="46C9B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99" w:type="pct"/>
            <w:vMerge w:val="continue"/>
          </w:tcPr>
          <w:p w14:paraId="0A330BFE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205E0D0C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限期使用日期：</w:t>
            </w:r>
          </w:p>
        </w:tc>
        <w:tc>
          <w:tcPr>
            <w:tcW w:w="2042" w:type="pct"/>
            <w:gridSpan w:val="2"/>
            <w:vAlign w:val="center"/>
          </w:tcPr>
          <w:p w14:paraId="40E1DAF5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保质期：</w:t>
            </w:r>
          </w:p>
        </w:tc>
      </w:tr>
      <w:tr w14:paraId="77696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99" w:type="pct"/>
            <w:vMerge w:val="continue"/>
          </w:tcPr>
          <w:p w14:paraId="7C7D51DE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303" w:type="pct"/>
            <w:vMerge w:val="restart"/>
            <w:vAlign w:val="center"/>
          </w:tcPr>
          <w:p w14:paraId="370A573B">
            <w:pPr>
              <w:spacing w:line="460" w:lineRule="exact"/>
              <w:ind w:firstLine="120" w:firstLineChars="50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委</w:t>
            </w:r>
          </w:p>
          <w:p w14:paraId="45A859EF">
            <w:pPr>
              <w:spacing w:line="460" w:lineRule="exact"/>
              <w:ind w:firstLine="120" w:firstLineChars="50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托</w:t>
            </w:r>
          </w:p>
          <w:p w14:paraId="4300D08B">
            <w:pPr>
              <w:spacing w:line="460" w:lineRule="exact"/>
              <w:ind w:firstLine="120" w:firstLineChars="50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事</w:t>
            </w:r>
          </w:p>
          <w:p w14:paraId="4AE20967">
            <w:pPr>
              <w:spacing w:line="460" w:lineRule="exact"/>
              <w:ind w:firstLine="120" w:firstLineChars="50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宜</w:t>
            </w:r>
          </w:p>
        </w:tc>
        <w:tc>
          <w:tcPr>
            <w:tcW w:w="4397" w:type="pct"/>
            <w:gridSpan w:val="4"/>
            <w:vAlign w:val="center"/>
          </w:tcPr>
          <w:p w14:paraId="1357AA82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 xml:space="preserve">检验目的： </w:t>
            </w:r>
            <w:r>
              <w:rPr>
                <w:rFonts w:cstheme="minorEastAsia"/>
                <w:sz w:val="24"/>
              </w:rPr>
              <w:t xml:space="preserve"> </w:t>
            </w:r>
            <w:r>
              <w:rPr>
                <w:rFonts w:hint="eastAsia" w:cstheme="minorEastAsia"/>
                <w:sz w:val="24"/>
              </w:rPr>
              <w:t>委托检验□</w:t>
            </w:r>
            <w:r>
              <w:rPr>
                <w:rFonts w:cstheme="minorEastAsia"/>
                <w:sz w:val="24"/>
              </w:rPr>
              <w:t xml:space="preserve"> </w:t>
            </w:r>
            <w:r>
              <w:rPr>
                <w:rFonts w:hint="eastAsia" w:cstheme="minorEastAsia"/>
                <w:sz w:val="24"/>
              </w:rPr>
              <w:t xml:space="preserve"> </w:t>
            </w:r>
            <w:r>
              <w:rPr>
                <w:rFonts w:cstheme="minorEastAsia"/>
                <w:sz w:val="24"/>
              </w:rPr>
              <w:t xml:space="preserve">      </w:t>
            </w:r>
            <w:r>
              <w:rPr>
                <w:rFonts w:hint="eastAsia" w:cstheme="minorEastAsia"/>
                <w:sz w:val="24"/>
              </w:rPr>
              <w:t xml:space="preserve"> </w:t>
            </w:r>
            <w:r>
              <w:rPr>
                <w:rFonts w:cstheme="minorEastAsia"/>
                <w:sz w:val="24"/>
              </w:rPr>
              <w:t xml:space="preserve"> </w:t>
            </w:r>
            <w:r>
              <w:rPr>
                <w:rFonts w:hint="eastAsia" w:cstheme="minorEastAsia"/>
                <w:sz w:val="24"/>
              </w:rPr>
              <w:t>其他□</w:t>
            </w:r>
            <w:r>
              <w:rPr>
                <w:rFonts w:cs="宋体"/>
                <w:sz w:val="24"/>
                <w:u w:val="single"/>
              </w:rPr>
              <w:t xml:space="preserve">            </w:t>
            </w:r>
            <w:r>
              <w:rPr>
                <w:rFonts w:hint="eastAsia" w:cs="宋体"/>
                <w:sz w:val="24"/>
                <w:u w:val="single"/>
              </w:rPr>
              <w:t xml:space="preserve">     </w:t>
            </w:r>
            <w:r>
              <w:rPr>
                <w:rFonts w:cstheme="minorEastAsia"/>
                <w:sz w:val="24"/>
              </w:rPr>
              <w:t xml:space="preserve">         </w:t>
            </w:r>
          </w:p>
        </w:tc>
      </w:tr>
      <w:tr w14:paraId="5491F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99" w:type="pct"/>
            <w:vMerge w:val="continue"/>
          </w:tcPr>
          <w:p w14:paraId="22A13F40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303" w:type="pct"/>
            <w:vMerge w:val="continue"/>
          </w:tcPr>
          <w:p w14:paraId="66ABC2B4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4397" w:type="pct"/>
            <w:gridSpan w:val="4"/>
            <w:vAlign w:val="center"/>
          </w:tcPr>
          <w:p w14:paraId="1C2B2461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检验项目：</w:t>
            </w:r>
          </w:p>
        </w:tc>
      </w:tr>
      <w:tr w14:paraId="18117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99" w:type="pct"/>
            <w:vMerge w:val="continue"/>
          </w:tcPr>
          <w:p w14:paraId="0416CE38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303" w:type="pct"/>
            <w:vMerge w:val="continue"/>
          </w:tcPr>
          <w:p w14:paraId="72E4FB24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4397" w:type="pct"/>
            <w:gridSpan w:val="4"/>
            <w:vAlign w:val="center"/>
          </w:tcPr>
          <w:p w14:paraId="27FEE144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检验依据：</w:t>
            </w:r>
          </w:p>
        </w:tc>
      </w:tr>
      <w:tr w14:paraId="741E4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99" w:type="pct"/>
            <w:vMerge w:val="continue"/>
          </w:tcPr>
          <w:p w14:paraId="08BEB13F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303" w:type="pct"/>
            <w:vMerge w:val="continue"/>
          </w:tcPr>
          <w:p w14:paraId="7FB50CE0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4397" w:type="pct"/>
            <w:gridSpan w:val="4"/>
            <w:vAlign w:val="center"/>
          </w:tcPr>
          <w:p w14:paraId="7A638A75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判定依据：</w:t>
            </w:r>
          </w:p>
        </w:tc>
      </w:tr>
      <w:tr w14:paraId="654DE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99" w:type="pct"/>
            <w:vMerge w:val="continue"/>
          </w:tcPr>
          <w:p w14:paraId="1CC68137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303" w:type="pct"/>
            <w:vMerge w:val="continue"/>
          </w:tcPr>
          <w:p w14:paraId="5A447B47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4397" w:type="pct"/>
            <w:gridSpan w:val="4"/>
            <w:shd w:val="clear" w:color="auto" w:fill="auto"/>
            <w:vAlign w:val="center"/>
          </w:tcPr>
          <w:p w14:paraId="52EEDCF7">
            <w:pPr>
              <w:spacing w:line="400" w:lineRule="exact"/>
              <w:rPr>
                <w:rFonts w:hint="eastAsia" w:ascii="Times New Roman" w:hAnsi="Times New Roman" w:eastAsia="宋体" w:cs="宋体"/>
                <w:kern w:val="2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>检验要求：出具检验结论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□    不出具检验结论□</w:t>
            </w: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 xml:space="preserve">  </w:t>
            </w:r>
          </w:p>
        </w:tc>
      </w:tr>
      <w:tr w14:paraId="5EAAF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</w:trPr>
        <w:tc>
          <w:tcPr>
            <w:tcW w:w="299" w:type="pct"/>
            <w:vMerge w:val="continue"/>
          </w:tcPr>
          <w:p w14:paraId="2E9AD244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303" w:type="pct"/>
            <w:vMerge w:val="continue"/>
          </w:tcPr>
          <w:p w14:paraId="460D855B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4397" w:type="pct"/>
            <w:gridSpan w:val="4"/>
            <w:shd w:val="clear" w:color="auto" w:fill="auto"/>
            <w:vAlign w:val="center"/>
          </w:tcPr>
          <w:p w14:paraId="543E190B">
            <w:pPr>
              <w:spacing w:line="240" w:lineRule="auto"/>
              <w:ind w:firstLine="0" w:firstLineChars="0"/>
              <w:rPr>
                <w:rFonts w:hint="eastAsia" w:ascii="Times New Roman" w:hAnsi="Times New Roman" w:eastAsia="宋体" w:cs="宋体"/>
                <w:kern w:val="2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>报告标志/标识：CMA  是□  否</w:t>
            </w:r>
            <w:r>
              <w:rPr>
                <w:rFonts w:hint="eastAsia" w:ascii="Times New Roman" w:hAnsi="Times New Roman" w:cs="宋体"/>
                <w:sz w:val="24"/>
                <w:highlight w:val="none"/>
                <w:lang w:val="en-US" w:eastAsia="zh-CN"/>
              </w:rPr>
              <w:t>□</w:t>
            </w: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 xml:space="preserve">     CNAS  是□  否</w:t>
            </w:r>
            <w:r>
              <w:rPr>
                <w:rFonts w:hint="eastAsia" w:ascii="Times New Roman" w:hAnsi="Times New Roman" w:cs="宋体"/>
                <w:sz w:val="24"/>
                <w:highlight w:val="none"/>
                <w:lang w:val="en-US" w:eastAsia="zh-CN"/>
              </w:rPr>
              <w:t>□</w:t>
            </w: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/>
              </w:rPr>
              <w:t>（注：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/>
              </w:rPr>
              <w:t>CMA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/>
              </w:rPr>
              <w:t>标志和/或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/>
              </w:rPr>
              <w:t>CNAS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/>
              </w:rPr>
              <w:t>标识，需在检验方资质认定和/或认可范围内才可选择。若涉及分包，按分包要求实施。）</w:t>
            </w:r>
          </w:p>
        </w:tc>
      </w:tr>
      <w:tr w14:paraId="672B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99" w:type="pct"/>
            <w:vMerge w:val="continue"/>
          </w:tcPr>
          <w:p w14:paraId="7E8FC057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303" w:type="pct"/>
            <w:vMerge w:val="continue"/>
          </w:tcPr>
          <w:p w14:paraId="0FA42630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4397" w:type="pct"/>
            <w:gridSpan w:val="4"/>
            <w:vAlign w:val="center"/>
          </w:tcPr>
          <w:p w14:paraId="6D47F609">
            <w:pPr>
              <w:spacing w:line="300" w:lineRule="exact"/>
              <w:rPr>
                <w:rFonts w:hint="default" w:eastAsia="宋体" w:cstheme="minor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theme="minor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供样单位：</w:t>
            </w:r>
          </w:p>
        </w:tc>
      </w:tr>
      <w:tr w14:paraId="3CFCB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99" w:type="pct"/>
            <w:vMerge w:val="continue"/>
          </w:tcPr>
          <w:p w14:paraId="2E743899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303" w:type="pct"/>
            <w:vMerge w:val="continue"/>
          </w:tcPr>
          <w:p w14:paraId="106A6377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4397" w:type="pct"/>
            <w:gridSpan w:val="4"/>
            <w:vAlign w:val="center"/>
          </w:tcPr>
          <w:p w14:paraId="3EF3ABED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委托方名称：</w:t>
            </w:r>
          </w:p>
        </w:tc>
      </w:tr>
      <w:tr w14:paraId="07953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99" w:type="pct"/>
            <w:vMerge w:val="continue"/>
          </w:tcPr>
          <w:p w14:paraId="3CE8DC69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303" w:type="pct"/>
            <w:vMerge w:val="continue"/>
          </w:tcPr>
          <w:p w14:paraId="2FA5D9E5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2913" w:type="pct"/>
            <w:gridSpan w:val="3"/>
            <w:vAlign w:val="center"/>
          </w:tcPr>
          <w:p w14:paraId="252FF35A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地址：</w:t>
            </w:r>
          </w:p>
        </w:tc>
        <w:tc>
          <w:tcPr>
            <w:tcW w:w="1483" w:type="pct"/>
            <w:vAlign w:val="center"/>
          </w:tcPr>
          <w:p w14:paraId="3832C81A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联系人：</w:t>
            </w:r>
          </w:p>
        </w:tc>
      </w:tr>
      <w:tr w14:paraId="0F418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99" w:type="pct"/>
            <w:vMerge w:val="continue"/>
          </w:tcPr>
          <w:p w14:paraId="4FBE23C9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303" w:type="pct"/>
            <w:vMerge w:val="continue"/>
          </w:tcPr>
          <w:p w14:paraId="66140EF7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1620" w:type="pct"/>
            <w:vAlign w:val="center"/>
          </w:tcPr>
          <w:p w14:paraId="214C80D3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邮箱：</w:t>
            </w:r>
          </w:p>
        </w:tc>
        <w:tc>
          <w:tcPr>
            <w:tcW w:w="1293" w:type="pct"/>
            <w:gridSpan w:val="2"/>
            <w:vAlign w:val="center"/>
          </w:tcPr>
          <w:p w14:paraId="7B7E59B1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 xml:space="preserve">手机：           </w:t>
            </w:r>
          </w:p>
        </w:tc>
        <w:tc>
          <w:tcPr>
            <w:tcW w:w="1483" w:type="pct"/>
            <w:vAlign w:val="center"/>
          </w:tcPr>
          <w:p w14:paraId="7C51ED2D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固定电话：</w:t>
            </w:r>
          </w:p>
        </w:tc>
      </w:tr>
      <w:tr w14:paraId="2E679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299" w:type="pct"/>
            <w:vMerge w:val="continue"/>
            <w:tcBorders>
              <w:bottom w:val="single" w:color="auto" w:sz="4" w:space="0"/>
            </w:tcBorders>
          </w:tcPr>
          <w:p w14:paraId="57639680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303" w:type="pct"/>
            <w:vMerge w:val="continue"/>
            <w:tcBorders>
              <w:bottom w:val="single" w:color="auto" w:sz="4" w:space="0"/>
            </w:tcBorders>
          </w:tcPr>
          <w:p w14:paraId="1CFC5AB6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4397" w:type="pct"/>
            <w:gridSpan w:val="4"/>
            <w:tcBorders>
              <w:top w:val="nil"/>
              <w:bottom w:val="single" w:color="auto" w:sz="4" w:space="0"/>
            </w:tcBorders>
            <w:vAlign w:val="center"/>
          </w:tcPr>
          <w:p w14:paraId="3A17A286">
            <w:pPr>
              <w:spacing w:line="400" w:lineRule="exact"/>
              <w:ind w:firstLine="0" w:firstLineChars="0"/>
              <w:rPr>
                <w:rFonts w:cstheme="minorEastAsia"/>
                <w:sz w:val="24"/>
                <w:szCs w:val="24"/>
              </w:rPr>
            </w:pPr>
            <w:r>
              <w:rPr>
                <w:rFonts w:hint="eastAsia" w:cstheme="minorEastAsia"/>
                <w:sz w:val="24"/>
                <w:szCs w:val="24"/>
              </w:rPr>
              <w:t>提供材料：</w:t>
            </w:r>
          </w:p>
        </w:tc>
      </w:tr>
      <w:tr w14:paraId="1DD48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299" w:type="pct"/>
            <w:vMerge w:val="continue"/>
            <w:tcBorders>
              <w:bottom w:val="single" w:color="auto" w:sz="4" w:space="0"/>
            </w:tcBorders>
          </w:tcPr>
          <w:p w14:paraId="2955BB4A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303" w:type="pct"/>
            <w:vMerge w:val="continue"/>
            <w:tcBorders>
              <w:bottom w:val="single" w:color="auto" w:sz="4" w:space="0"/>
            </w:tcBorders>
          </w:tcPr>
          <w:p w14:paraId="53811AEC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4397" w:type="pct"/>
            <w:gridSpan w:val="4"/>
            <w:tcBorders>
              <w:top w:val="nil"/>
              <w:bottom w:val="single" w:color="auto" w:sz="4" w:space="0"/>
            </w:tcBorders>
            <w:vAlign w:val="center"/>
          </w:tcPr>
          <w:p w14:paraId="561CF7EC">
            <w:pPr>
              <w:spacing w:line="400" w:lineRule="exact"/>
              <w:rPr>
                <w:rFonts w:cstheme="minorEastAsia"/>
                <w:sz w:val="24"/>
                <w:szCs w:val="24"/>
                <w:highlight w:val="none"/>
              </w:rPr>
            </w:pPr>
            <w:r>
              <w:rPr>
                <w:rFonts w:hint="eastAsia" w:cstheme="minorEastAsia"/>
                <w:sz w:val="24"/>
                <w:szCs w:val="24"/>
                <w:highlight w:val="none"/>
              </w:rPr>
              <w:t>样品情况：样品状态：</w:t>
            </w:r>
            <w:r>
              <w:rPr>
                <w:rFonts w:cstheme="minorEastAsia"/>
                <w:sz w:val="24"/>
                <w:szCs w:val="24"/>
                <w:highlight w:val="none"/>
              </w:rPr>
              <w:t>包装完整</w:t>
            </w:r>
            <w:r>
              <w:rPr>
                <w:rFonts w:hint="eastAsia" w:cstheme="minorEastAsia"/>
                <w:sz w:val="24"/>
                <w:szCs w:val="24"/>
                <w:highlight w:val="none"/>
              </w:rPr>
              <w:t>□</w:t>
            </w:r>
            <w:r>
              <w:rPr>
                <w:rFonts w:cstheme="minorEastAsia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cstheme="minorEastAsia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cstheme="minorEastAsia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cstheme="minorEastAsia"/>
                <w:sz w:val="24"/>
                <w:szCs w:val="24"/>
                <w:highlight w:val="none"/>
              </w:rPr>
              <w:t>其他□</w:t>
            </w:r>
            <w:r>
              <w:rPr>
                <w:rFonts w:cstheme="minorEastAsia"/>
                <w:sz w:val="24"/>
                <w:szCs w:val="24"/>
                <w:highlight w:val="none"/>
                <w:u w:val="single"/>
              </w:rPr>
              <w:t xml:space="preserve">     </w:t>
            </w:r>
            <w:r>
              <w:rPr>
                <w:rFonts w:hint="eastAsia" w:cstheme="minorEastAsia"/>
                <w:sz w:val="24"/>
                <w:szCs w:val="24"/>
                <w:highlight w:val="none"/>
                <w:u w:val="single"/>
              </w:rPr>
              <w:t xml:space="preserve">   </w:t>
            </w:r>
            <w:r>
              <w:rPr>
                <w:rFonts w:hint="eastAsia" w:cstheme="minorEastAsia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cstheme="minorEastAsia"/>
                <w:sz w:val="24"/>
                <w:szCs w:val="24"/>
                <w:highlight w:val="none"/>
                <w:u w:val="single"/>
              </w:rPr>
              <w:t xml:space="preserve">     </w:t>
            </w:r>
            <w:r>
              <w:rPr>
                <w:rFonts w:cstheme="minorEastAsia"/>
                <w:sz w:val="24"/>
                <w:szCs w:val="24"/>
                <w:highlight w:val="none"/>
                <w:u w:val="single"/>
              </w:rPr>
              <w:t xml:space="preserve">  </w:t>
            </w:r>
            <w:r>
              <w:rPr>
                <w:rFonts w:hint="eastAsia" w:cstheme="minorEastAsia"/>
                <w:sz w:val="24"/>
                <w:szCs w:val="24"/>
                <w:highlight w:val="none"/>
              </w:rPr>
              <w:t xml:space="preserve">   </w:t>
            </w:r>
          </w:p>
          <w:p w14:paraId="650F9D4C">
            <w:pPr>
              <w:spacing w:line="400" w:lineRule="exact"/>
              <w:ind w:firstLine="1200" w:firstLineChars="500"/>
              <w:rPr>
                <w:rFonts w:hint="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cstheme="minorEastAsia"/>
                <w:sz w:val="24"/>
                <w:szCs w:val="24"/>
                <w:highlight w:val="none"/>
              </w:rPr>
              <w:t>储存条件：</w:t>
            </w:r>
            <w:r>
              <w:rPr>
                <w:rFonts w:cstheme="minorEastAsia"/>
                <w:sz w:val="24"/>
                <w:szCs w:val="24"/>
                <w:highlight w:val="none"/>
              </w:rPr>
              <w:t>常温</w:t>
            </w:r>
            <w:r>
              <w:rPr>
                <w:rFonts w:hint="eastAsia" w:cstheme="minorEastAsia"/>
                <w:sz w:val="24"/>
                <w:szCs w:val="24"/>
                <w:highlight w:val="none"/>
              </w:rPr>
              <w:t>□</w:t>
            </w:r>
            <w:r>
              <w:rPr>
                <w:rFonts w:cstheme="minorEastAsia"/>
                <w:sz w:val="24"/>
                <w:szCs w:val="24"/>
                <w:highlight w:val="none"/>
              </w:rPr>
              <w:t xml:space="preserve">     </w:t>
            </w:r>
            <w:r>
              <w:rPr>
                <w:rFonts w:hint="eastAsia" w:cstheme="minorEastAsia"/>
                <w:sz w:val="24"/>
                <w:szCs w:val="24"/>
                <w:highlight w:val="none"/>
              </w:rPr>
              <w:t>阴凉处□</w:t>
            </w:r>
            <w:r>
              <w:rPr>
                <w:rFonts w:cstheme="minorEastAsia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eastAsia" w:cstheme="minorEastAsia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cstheme="minorEastAsia"/>
                <w:sz w:val="24"/>
                <w:szCs w:val="24"/>
                <w:highlight w:val="none"/>
              </w:rPr>
              <w:t>其他□</w:t>
            </w:r>
            <w:r>
              <w:rPr>
                <w:rFonts w:cstheme="minorEastAsia"/>
                <w:sz w:val="24"/>
                <w:szCs w:val="24"/>
                <w:highlight w:val="none"/>
                <w:u w:val="single"/>
              </w:rPr>
              <w:t xml:space="preserve">     </w:t>
            </w:r>
            <w:r>
              <w:rPr>
                <w:rFonts w:hint="eastAsia" w:cstheme="minorEastAsia"/>
                <w:sz w:val="24"/>
                <w:szCs w:val="24"/>
                <w:highlight w:val="none"/>
                <w:u w:val="single"/>
              </w:rPr>
              <w:t xml:space="preserve">          </w:t>
            </w:r>
            <w:r>
              <w:rPr>
                <w:rFonts w:hint="eastAsia" w:cstheme="minorEastAsia"/>
                <w:sz w:val="24"/>
                <w:szCs w:val="24"/>
                <w:highlight w:val="none"/>
              </w:rPr>
              <w:t xml:space="preserve">  </w:t>
            </w:r>
          </w:p>
          <w:p w14:paraId="3F09E395">
            <w:pPr>
              <w:spacing w:line="400" w:lineRule="exact"/>
              <w:ind w:firstLine="1200" w:firstLineChars="500"/>
              <w:rPr>
                <w:rFonts w:hint="default" w:eastAsia="宋体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theme="minorEastAsia"/>
                <w:sz w:val="24"/>
                <w:szCs w:val="24"/>
                <w:highlight w:val="none"/>
                <w:lang w:val="en-US" w:eastAsia="zh-CN"/>
              </w:rPr>
              <w:t>是否留样：是</w:t>
            </w:r>
            <w:r>
              <w:rPr>
                <w:rFonts w:hint="eastAsia" w:cstheme="minorEastAsia"/>
                <w:sz w:val="24"/>
                <w:szCs w:val="24"/>
                <w:highlight w:val="none"/>
              </w:rPr>
              <w:t>□</w:t>
            </w:r>
            <w:r>
              <w:rPr>
                <w:rFonts w:hint="eastAsia" w:cstheme="minorEastAsia"/>
                <w:sz w:val="24"/>
                <w:szCs w:val="24"/>
                <w:highlight w:val="none"/>
                <w:lang w:val="en-US" w:eastAsia="zh-CN"/>
              </w:rPr>
              <w:t xml:space="preserve">    否</w:t>
            </w:r>
            <w:r>
              <w:rPr>
                <w:rFonts w:hint="eastAsia" w:cstheme="minorEastAsia"/>
                <w:sz w:val="24"/>
                <w:szCs w:val="24"/>
                <w:highlight w:val="none"/>
              </w:rPr>
              <w:t>□</w:t>
            </w:r>
            <w:r>
              <w:rPr>
                <w:rFonts w:hint="eastAsia" w:cstheme="minorEastAsia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</w:p>
        </w:tc>
      </w:tr>
      <w:tr w14:paraId="0A7AE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299" w:type="pct"/>
            <w:vMerge w:val="continue"/>
            <w:tcBorders>
              <w:bottom w:val="single" w:color="auto" w:sz="4" w:space="0"/>
            </w:tcBorders>
          </w:tcPr>
          <w:p w14:paraId="19CE92F3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303" w:type="pct"/>
            <w:vMerge w:val="continue"/>
            <w:tcBorders>
              <w:bottom w:val="single" w:color="auto" w:sz="4" w:space="0"/>
            </w:tcBorders>
          </w:tcPr>
          <w:p w14:paraId="61BF229A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4397" w:type="pct"/>
            <w:gridSpan w:val="4"/>
            <w:tcBorders>
              <w:top w:val="nil"/>
              <w:bottom w:val="single" w:color="auto" w:sz="4" w:space="0"/>
            </w:tcBorders>
            <w:shd w:val="clear" w:color="auto" w:fill="auto"/>
            <w:vAlign w:val="bottom"/>
          </w:tcPr>
          <w:p w14:paraId="3EAE3379">
            <w:pPr>
              <w:spacing w:line="400" w:lineRule="exact"/>
              <w:ind w:firstLine="0" w:firstLineChars="0"/>
              <w:rPr>
                <w:rFonts w:hint="eastAsia" w:ascii="Times New Roman" w:hAnsi="Times New Roman" w:eastAsia="宋体" w:cs="宋体"/>
                <w:kern w:val="2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highlight w:val="none"/>
              </w:rPr>
              <w:t>检毕样品及留样</w:t>
            </w: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>处理方式：授权检验方处理</w:t>
            </w: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 xml:space="preserve">    退样（委托方取回）</w:t>
            </w: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 xml:space="preserve">   </w:t>
            </w:r>
          </w:p>
        </w:tc>
      </w:tr>
      <w:tr w14:paraId="51475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99" w:type="pct"/>
            <w:vMerge w:val="continue"/>
            <w:tcBorders>
              <w:bottom w:val="single" w:color="auto" w:sz="4" w:space="0"/>
            </w:tcBorders>
          </w:tcPr>
          <w:p w14:paraId="11470790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303" w:type="pct"/>
            <w:vMerge w:val="continue"/>
            <w:tcBorders>
              <w:bottom w:val="single" w:color="auto" w:sz="4" w:space="0"/>
            </w:tcBorders>
          </w:tcPr>
          <w:p w14:paraId="160ABA82">
            <w:pPr>
              <w:spacing w:line="460" w:lineRule="exact"/>
              <w:rPr>
                <w:rFonts w:cstheme="minorEastAsia"/>
                <w:sz w:val="24"/>
              </w:rPr>
            </w:pPr>
          </w:p>
        </w:tc>
        <w:tc>
          <w:tcPr>
            <w:tcW w:w="4397" w:type="pct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B2A9B39">
            <w:pPr>
              <w:spacing w:line="300" w:lineRule="exact"/>
              <w:rPr>
                <w:rFonts w:cstheme="minorEastAsia"/>
                <w:sz w:val="24"/>
                <w:szCs w:val="24"/>
              </w:rPr>
            </w:pPr>
            <w:r>
              <w:rPr>
                <w:rFonts w:hint="eastAsia" w:cstheme="minorEastAsia"/>
                <w:sz w:val="24"/>
              </w:rPr>
              <w:t>相关说明(需要时)：</w:t>
            </w:r>
          </w:p>
        </w:tc>
      </w:tr>
      <w:tr w14:paraId="45A09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299" w:type="pct"/>
            <w:vMerge w:val="restart"/>
            <w:vAlign w:val="center"/>
          </w:tcPr>
          <w:p w14:paraId="5A50EDD7">
            <w:pPr>
              <w:spacing w:line="240" w:lineRule="auto"/>
              <w:jc w:val="both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检</w:t>
            </w:r>
          </w:p>
          <w:p w14:paraId="161CB96D">
            <w:pPr>
              <w:spacing w:line="240" w:lineRule="auto"/>
              <w:jc w:val="both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验</w:t>
            </w:r>
          </w:p>
          <w:p w14:paraId="4DC35A89">
            <w:pPr>
              <w:spacing w:line="240" w:lineRule="auto"/>
              <w:jc w:val="both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方</w:t>
            </w:r>
          </w:p>
          <w:p w14:paraId="59FCE62B">
            <w:pPr>
              <w:spacing w:line="240" w:lineRule="auto"/>
              <w:jc w:val="both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填</w:t>
            </w:r>
          </w:p>
          <w:p w14:paraId="47F17922">
            <w:pPr>
              <w:spacing w:line="360" w:lineRule="auto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写</w:t>
            </w:r>
          </w:p>
        </w:tc>
        <w:tc>
          <w:tcPr>
            <w:tcW w:w="2657" w:type="pct"/>
            <w:gridSpan w:val="3"/>
            <w:vAlign w:val="center"/>
          </w:tcPr>
          <w:p w14:paraId="645C45E6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分包方名称：</w:t>
            </w:r>
          </w:p>
        </w:tc>
        <w:tc>
          <w:tcPr>
            <w:tcW w:w="2042" w:type="pct"/>
            <w:gridSpan w:val="2"/>
            <w:vAlign w:val="center"/>
          </w:tcPr>
          <w:p w14:paraId="03E01A2D">
            <w:pPr>
              <w:spacing w:line="300" w:lineRule="exact"/>
              <w:rPr>
                <w:rFonts w:hint="eastAsia"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分包项目：</w:t>
            </w:r>
          </w:p>
        </w:tc>
      </w:tr>
      <w:tr w14:paraId="620B6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99" w:type="pct"/>
            <w:vMerge w:val="continue"/>
            <w:vAlign w:val="center"/>
          </w:tcPr>
          <w:p w14:paraId="3AC84FE1">
            <w:pPr>
              <w:rPr>
                <w:rFonts w:cstheme="minorEastAsia"/>
                <w:sz w:val="24"/>
              </w:rPr>
            </w:pPr>
          </w:p>
        </w:tc>
        <w:tc>
          <w:tcPr>
            <w:tcW w:w="2657" w:type="pct"/>
            <w:gridSpan w:val="3"/>
            <w:tcBorders>
              <w:right w:val="single" w:color="auto" w:sz="4" w:space="0"/>
            </w:tcBorders>
            <w:vAlign w:val="center"/>
          </w:tcPr>
          <w:p w14:paraId="3FE14E69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 xml:space="preserve">检验时限：  </w:t>
            </w:r>
            <w:r>
              <w:rPr>
                <w:rFonts w:cstheme="minorEastAsia"/>
                <w:sz w:val="24"/>
              </w:rPr>
              <w:t xml:space="preserve">      </w:t>
            </w:r>
            <w:r>
              <w:rPr>
                <w:rFonts w:hint="eastAsia" w:cstheme="minorEastAsia"/>
                <w:sz w:val="24"/>
              </w:rPr>
              <w:t xml:space="preserve">  个工作日</w:t>
            </w:r>
          </w:p>
        </w:tc>
        <w:tc>
          <w:tcPr>
            <w:tcW w:w="2042" w:type="pct"/>
            <w:gridSpan w:val="2"/>
            <w:tcBorders>
              <w:right w:val="single" w:color="auto" w:sz="4" w:space="0"/>
            </w:tcBorders>
            <w:vAlign w:val="center"/>
          </w:tcPr>
          <w:p w14:paraId="22E02E49">
            <w:pPr>
              <w:spacing w:line="300" w:lineRule="exact"/>
              <w:ind w:left="1440" w:hanging="1440" w:hangingChars="600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 xml:space="preserve">检验收费（预算）：     </w:t>
            </w:r>
            <w:r>
              <w:rPr>
                <w:rFonts w:cstheme="minorEastAsia"/>
                <w:sz w:val="24"/>
              </w:rPr>
              <w:t xml:space="preserve"> </w:t>
            </w:r>
            <w:r>
              <w:rPr>
                <w:rFonts w:hint="eastAsia" w:cstheme="minorEastAsia"/>
                <w:sz w:val="24"/>
              </w:rPr>
              <w:t xml:space="preserve"> </w:t>
            </w:r>
            <w:r>
              <w:rPr>
                <w:rFonts w:cstheme="minorEastAsia"/>
                <w:sz w:val="24"/>
              </w:rPr>
              <w:t xml:space="preserve"> </w:t>
            </w:r>
            <w:r>
              <w:rPr>
                <w:rFonts w:hint="eastAsia" w:cstheme="minorEastAsia"/>
                <w:sz w:val="24"/>
              </w:rPr>
              <w:t>元</w:t>
            </w:r>
          </w:p>
        </w:tc>
      </w:tr>
      <w:tr w14:paraId="1AB1E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9" w:type="pct"/>
            <w:vMerge w:val="continue"/>
            <w:vAlign w:val="center"/>
          </w:tcPr>
          <w:p w14:paraId="22E17B81">
            <w:pPr>
              <w:spacing w:line="300" w:lineRule="exact"/>
              <w:rPr>
                <w:rFonts w:cstheme="minorEastAsia"/>
                <w:sz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9C59845">
            <w:pPr>
              <w:spacing w:line="300" w:lineRule="exact"/>
              <w:rPr>
                <w:rFonts w:hint="eastAsia"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检验方地址：深圳市南山区高新中二道28号</w:t>
            </w:r>
          </w:p>
        </w:tc>
        <w:tc>
          <w:tcPr>
            <w:tcW w:w="2042" w:type="pct"/>
            <w:gridSpan w:val="2"/>
            <w:vAlign w:val="center"/>
          </w:tcPr>
          <w:p w14:paraId="13F44585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邮箱</w:t>
            </w:r>
            <w:r>
              <w:rPr>
                <w:rFonts w:hint="eastAsia" w:cstheme="minorEastAsia"/>
                <w:sz w:val="24"/>
              </w:rPr>
              <w:t>：</w:t>
            </w:r>
            <w:r>
              <w:rPr>
                <w:b w:val="0"/>
                <w:bCs w:val="0"/>
                <w:color w:val="auto"/>
                <w:sz w:val="24"/>
                <w:szCs w:val="24"/>
              </w:rPr>
              <w:fldChar w:fldCharType="begin"/>
            </w:r>
            <w:r>
              <w:rPr>
                <w:b w:val="0"/>
                <w:bCs w:val="0"/>
                <w:color w:val="auto"/>
                <w:sz w:val="24"/>
                <w:szCs w:val="24"/>
              </w:rPr>
              <w:instrText xml:space="preserve"> HYPERLINK "mailto:szidc-bt@szidc.org.cn" </w:instrText>
            </w:r>
            <w:r>
              <w:rPr>
                <w:b w:val="0"/>
                <w:b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Style w:val="8"/>
                <w:rFonts w:hint="eastAsia"/>
                <w:b w:val="0"/>
                <w:bCs w:val="0"/>
                <w:color w:val="auto"/>
                <w:sz w:val="24"/>
                <w:szCs w:val="24"/>
              </w:rPr>
              <w:t>szidc-</w:t>
            </w:r>
            <w:r>
              <w:rPr>
                <w:rStyle w:val="8"/>
                <w:b w:val="0"/>
                <w:bCs w:val="0"/>
                <w:color w:val="auto"/>
                <w:sz w:val="24"/>
                <w:szCs w:val="24"/>
              </w:rPr>
              <w:t>bt@szidc.org.cn</w:t>
            </w:r>
            <w:r>
              <w:rPr>
                <w:rStyle w:val="8"/>
                <w:b w:val="0"/>
                <w:bCs w:val="0"/>
                <w:color w:val="auto"/>
                <w:sz w:val="24"/>
                <w:szCs w:val="24"/>
              </w:rPr>
              <w:fldChar w:fldCharType="end"/>
            </w:r>
          </w:p>
        </w:tc>
      </w:tr>
      <w:tr w14:paraId="3AC12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9" w:type="pct"/>
            <w:vMerge w:val="continue"/>
            <w:tcBorders>
              <w:bottom w:val="single" w:color="auto" w:sz="4" w:space="0"/>
            </w:tcBorders>
            <w:vAlign w:val="center"/>
          </w:tcPr>
          <w:p w14:paraId="0DA29F25">
            <w:pPr>
              <w:spacing w:line="300" w:lineRule="exact"/>
              <w:rPr>
                <w:rFonts w:cstheme="minorEastAsia"/>
                <w:sz w:val="24"/>
              </w:rPr>
            </w:pPr>
          </w:p>
        </w:tc>
        <w:tc>
          <w:tcPr>
            <w:tcW w:w="2657" w:type="pct"/>
            <w:gridSpan w:val="3"/>
            <w:tcBorders>
              <w:bottom w:val="single" w:color="auto" w:sz="4" w:space="0"/>
            </w:tcBorders>
            <w:vAlign w:val="center"/>
          </w:tcPr>
          <w:p w14:paraId="484AE262">
            <w:pPr>
              <w:spacing w:line="300" w:lineRule="exact"/>
              <w:rPr>
                <w:rFonts w:hint="eastAsia"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电话：0755-26031832 、26031833</w:t>
            </w:r>
          </w:p>
        </w:tc>
        <w:tc>
          <w:tcPr>
            <w:tcW w:w="2042" w:type="pct"/>
            <w:gridSpan w:val="2"/>
            <w:tcBorders>
              <w:bottom w:val="single" w:color="auto" w:sz="4" w:space="0"/>
            </w:tcBorders>
            <w:vAlign w:val="center"/>
          </w:tcPr>
          <w:p w14:paraId="54A97546">
            <w:pPr>
              <w:spacing w:line="300" w:lineRule="exact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联系人：</w:t>
            </w:r>
          </w:p>
        </w:tc>
      </w:tr>
      <w:tr w14:paraId="342EA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99" w:type="pct"/>
            <w:vAlign w:val="center"/>
          </w:tcPr>
          <w:p w14:paraId="66BEF0E3">
            <w:pPr>
              <w:spacing w:line="300" w:lineRule="exact"/>
              <w:jc w:val="center"/>
              <w:rPr>
                <w:rFonts w:cstheme="minorEastAsia"/>
                <w:sz w:val="24"/>
              </w:rPr>
            </w:pPr>
            <w:r>
              <w:rPr>
                <w:rFonts w:hint="eastAsia" w:cstheme="minorEastAsia"/>
                <w:sz w:val="24"/>
              </w:rPr>
              <w:t>备注</w:t>
            </w:r>
          </w:p>
        </w:tc>
        <w:tc>
          <w:tcPr>
            <w:tcW w:w="4700" w:type="pct"/>
            <w:gridSpan w:val="5"/>
          </w:tcPr>
          <w:p w14:paraId="5222902D">
            <w:pPr>
              <w:spacing w:line="460" w:lineRule="exact"/>
              <w:rPr>
                <w:sz w:val="24"/>
              </w:rPr>
            </w:pPr>
          </w:p>
        </w:tc>
      </w:tr>
    </w:tbl>
    <w:p w14:paraId="025BBCF9">
      <w:pPr>
        <w:spacing w:line="460" w:lineRule="exact"/>
        <w:rPr>
          <w:rFonts w:cstheme="minorEastAsia"/>
          <w:sz w:val="24"/>
          <w:szCs w:val="24"/>
        </w:rPr>
      </w:pPr>
      <w:r>
        <w:rPr>
          <w:rFonts w:hint="eastAsia" w:cstheme="minorEastAsia"/>
          <w:sz w:val="24"/>
          <w:szCs w:val="24"/>
        </w:rPr>
        <w:t>委托方代表：                           检验方代表：</w:t>
      </w:r>
    </w:p>
    <w:p w14:paraId="653C53C9">
      <w:pPr>
        <w:spacing w:line="400" w:lineRule="exact"/>
        <w:rPr>
          <w:rFonts w:cstheme="minorEastAsia"/>
          <w:sz w:val="24"/>
          <w:szCs w:val="24"/>
        </w:rPr>
      </w:pPr>
      <w:r>
        <w:rPr>
          <w:rFonts w:hint="eastAsia" w:cstheme="minorEastAsia"/>
          <w:sz w:val="24"/>
          <w:szCs w:val="24"/>
        </w:rPr>
        <w:t>日期：                                 日期：</w:t>
      </w:r>
    </w:p>
    <w:p w14:paraId="15F16BB4">
      <w:pPr>
        <w:spacing w:line="520" w:lineRule="exact"/>
        <w:jc w:val="center"/>
        <w:rPr>
          <w:sz w:val="32"/>
          <w:szCs w:val="32"/>
        </w:rPr>
      </w:pPr>
      <w:r>
        <w:rPr>
          <w:rFonts w:hint="eastAsia"/>
          <w:b/>
          <w:sz w:val="32"/>
          <w:szCs w:val="32"/>
        </w:rPr>
        <w:t>合</w:t>
      </w:r>
      <w:r>
        <w:rPr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同</w:t>
      </w:r>
      <w:r>
        <w:rPr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说</w:t>
      </w:r>
      <w:r>
        <w:rPr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明</w:t>
      </w:r>
    </w:p>
    <w:p w14:paraId="489511A1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本合同适用于委托深圳市药品检验研究院进行的样品检验。</w:t>
      </w:r>
    </w:p>
    <w:p w14:paraId="5763944B">
      <w:pPr>
        <w:numPr>
          <w:ilvl w:val="0"/>
          <w:numId w:val="1"/>
        </w:numPr>
        <w:spacing w:line="520" w:lineRule="exact"/>
        <w:rPr>
          <w:sz w:val="24"/>
          <w:szCs w:val="24"/>
        </w:rPr>
      </w:pPr>
      <w:r>
        <w:rPr>
          <w:rFonts w:hint="eastAsia"/>
          <w:sz w:val="24"/>
        </w:rPr>
        <w:t>合同生效时间从合同签订之日起计算</w:t>
      </w:r>
      <w:r>
        <w:rPr>
          <w:rFonts w:hint="eastAsia"/>
          <w:sz w:val="24"/>
          <w:szCs w:val="24"/>
        </w:rPr>
        <w:t>。</w:t>
      </w:r>
    </w:p>
    <w:p w14:paraId="7BE201E4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委托方应保证送检样品具有检验所要求的适宜性。</w:t>
      </w:r>
    </w:p>
    <w:p w14:paraId="5C746B28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检验项目若需要分包，检验方应征得委托方的同意。</w:t>
      </w:r>
    </w:p>
    <w:p w14:paraId="26319613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合同生效后，若需要修改合同，双方应共同协商，取得一致后，方可修改。</w:t>
      </w:r>
    </w:p>
    <w:p w14:paraId="5E139BF5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在执行合同的过程中，若出现有对合同的偏离，检验方应及时通知委托方。</w:t>
      </w:r>
    </w:p>
    <w:p w14:paraId="194A97E9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  <w:lang w:val="en-US" w:eastAsia="zh-CN"/>
        </w:rPr>
        <w:t>委托方缴清检验费用后，方可领取检验报告</w:t>
      </w:r>
      <w:r>
        <w:rPr>
          <w:rFonts w:hint="eastAsia"/>
          <w:sz w:val="24"/>
        </w:rPr>
        <w:t>。</w:t>
      </w:r>
    </w:p>
    <w:p w14:paraId="7DD191E7">
      <w:pPr>
        <w:numPr>
          <w:ilvl w:val="0"/>
          <w:numId w:val="1"/>
        </w:numPr>
        <w:spacing w:line="520" w:lineRule="exact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委托方</w:t>
      </w:r>
      <w:r>
        <w:rPr>
          <w:rFonts w:hint="eastAsia"/>
          <w:sz w:val="24"/>
          <w:highlight w:val="none"/>
          <w:lang w:val="en-US" w:eastAsia="zh-CN"/>
        </w:rPr>
        <w:t>如</w:t>
      </w:r>
      <w:r>
        <w:rPr>
          <w:rFonts w:hint="eastAsia"/>
          <w:sz w:val="24"/>
          <w:highlight w:val="none"/>
        </w:rPr>
        <w:t>需退</w:t>
      </w:r>
      <w:r>
        <w:rPr>
          <w:rFonts w:hint="eastAsia"/>
          <w:sz w:val="24"/>
          <w:highlight w:val="none"/>
          <w:lang w:val="en-US" w:eastAsia="zh-CN"/>
        </w:rPr>
        <w:t>回</w:t>
      </w:r>
      <w:r>
        <w:rPr>
          <w:rFonts w:hint="eastAsia"/>
          <w:sz w:val="24"/>
          <w:highlight w:val="none"/>
        </w:rPr>
        <w:t>检毕样品及留样，应</w:t>
      </w:r>
      <w:r>
        <w:rPr>
          <w:rFonts w:hint="eastAsia"/>
          <w:sz w:val="24"/>
          <w:highlight w:val="none"/>
          <w:lang w:val="en-US" w:eastAsia="zh-CN"/>
        </w:rPr>
        <w:t>勾选相应选项</w:t>
      </w:r>
      <w:r>
        <w:rPr>
          <w:rFonts w:hint="eastAsia"/>
          <w:sz w:val="24"/>
          <w:highlight w:val="none"/>
        </w:rPr>
        <w:t>，并在收到检验报告</w:t>
      </w:r>
      <w:r>
        <w:rPr>
          <w:rFonts w:hint="eastAsia"/>
          <w:sz w:val="24"/>
          <w:highlight w:val="none"/>
          <w:lang w:val="en-US" w:eastAsia="zh-CN"/>
        </w:rPr>
        <w:t>之日起</w:t>
      </w:r>
      <w:r>
        <w:rPr>
          <w:rFonts w:hint="eastAsia"/>
          <w:sz w:val="24"/>
          <w:highlight w:val="none"/>
        </w:rPr>
        <w:t>，两周内取回</w:t>
      </w:r>
      <w:r>
        <w:rPr>
          <w:rFonts w:hint="eastAsia"/>
          <w:sz w:val="24"/>
          <w:highlight w:val="none"/>
          <w:lang w:val="en-US" w:eastAsia="zh-CN"/>
        </w:rPr>
        <w:t>样品；逾</w:t>
      </w:r>
      <w:r>
        <w:rPr>
          <w:rFonts w:hint="eastAsia"/>
          <w:sz w:val="24"/>
          <w:highlight w:val="none"/>
        </w:rPr>
        <w:t>期</w:t>
      </w:r>
      <w:r>
        <w:rPr>
          <w:rFonts w:hint="eastAsia"/>
          <w:sz w:val="24"/>
          <w:highlight w:val="none"/>
          <w:lang w:val="en-US" w:eastAsia="zh-CN"/>
        </w:rPr>
        <w:t>未</w:t>
      </w:r>
      <w:r>
        <w:rPr>
          <w:rFonts w:hint="eastAsia"/>
          <w:sz w:val="24"/>
          <w:highlight w:val="none"/>
        </w:rPr>
        <w:t>取</w:t>
      </w:r>
      <w:r>
        <w:rPr>
          <w:rFonts w:hint="eastAsia"/>
          <w:sz w:val="24"/>
          <w:highlight w:val="none"/>
          <w:lang w:val="en-US" w:eastAsia="zh-CN"/>
        </w:rPr>
        <w:t>回，</w:t>
      </w:r>
      <w:r>
        <w:rPr>
          <w:rFonts w:hint="eastAsia"/>
          <w:sz w:val="24"/>
          <w:highlight w:val="none"/>
        </w:rPr>
        <w:t>视为</w:t>
      </w:r>
      <w:r>
        <w:rPr>
          <w:rFonts w:hint="eastAsia"/>
          <w:sz w:val="24"/>
          <w:highlight w:val="none"/>
          <w:lang w:val="en-US" w:eastAsia="zh-CN"/>
        </w:rPr>
        <w:t>委托方</w:t>
      </w:r>
      <w:r>
        <w:rPr>
          <w:rFonts w:hint="eastAsia"/>
          <w:sz w:val="24"/>
          <w:highlight w:val="none"/>
        </w:rPr>
        <w:t>放弃</w:t>
      </w:r>
      <w:r>
        <w:rPr>
          <w:rFonts w:hint="eastAsia"/>
          <w:sz w:val="24"/>
          <w:highlight w:val="none"/>
          <w:lang w:val="en-US" w:eastAsia="zh-CN"/>
        </w:rPr>
        <w:t>样品取回权</w:t>
      </w:r>
      <w:r>
        <w:rPr>
          <w:rFonts w:hint="eastAsia"/>
          <w:sz w:val="24"/>
          <w:highlight w:val="none"/>
        </w:rPr>
        <w:t>，</w:t>
      </w:r>
      <w:r>
        <w:rPr>
          <w:rFonts w:hint="eastAsia"/>
          <w:sz w:val="24"/>
          <w:highlight w:val="none"/>
          <w:lang w:val="en-US" w:eastAsia="zh-CN"/>
        </w:rPr>
        <w:t>由检验方处置；</w:t>
      </w:r>
      <w:r>
        <w:rPr>
          <w:rFonts w:hint="eastAsia"/>
          <w:sz w:val="24"/>
          <w:highlight w:val="none"/>
        </w:rPr>
        <w:t>经检验不合格的市售样品不予退</w:t>
      </w:r>
      <w:r>
        <w:rPr>
          <w:rFonts w:hint="eastAsia"/>
          <w:sz w:val="24"/>
          <w:highlight w:val="none"/>
          <w:lang w:val="en-US" w:eastAsia="zh-CN"/>
        </w:rPr>
        <w:t>回</w:t>
      </w:r>
      <w:r>
        <w:rPr>
          <w:rFonts w:hint="eastAsia"/>
          <w:sz w:val="24"/>
          <w:highlight w:val="none"/>
        </w:rPr>
        <w:t>。</w:t>
      </w:r>
    </w:p>
    <w:p w14:paraId="6F8C9292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本院承诺的检验时限系指正常情况下完成的期限。</w:t>
      </w:r>
    </w:p>
    <w:p w14:paraId="3B4D9FFF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检验方应对委托方的技术、资料和数据严格保密。</w:t>
      </w:r>
    </w:p>
    <w:p w14:paraId="3CAEAFAC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在合同执行过程中，如发生纠纷或政策、法规有新的规定、要求，合同双方应协商解决，若双方不能达成一致时，交深圳市市场监督管理局仲裁。</w:t>
      </w:r>
    </w:p>
    <w:p w14:paraId="385BC841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检验报告仅对委托检验的样品负责。</w:t>
      </w:r>
    </w:p>
    <w:p w14:paraId="533D2F63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合同说明是本委托检验合同不可分割的一部分。</w:t>
      </w:r>
    </w:p>
    <w:p w14:paraId="5E0F3D40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本合同一式两份，委托方与检验方各执一份。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31" w:right="1134" w:bottom="851" w:left="1418" w:header="851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D184A">
    <w:pPr>
      <w:pStyle w:val="3"/>
      <w:jc w:val="center"/>
    </w:pP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8CEDE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5DCCE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CEAA">
    <w:pPr>
      <w:pBdr>
        <w:bottom w:val="single" w:color="auto" w:sz="6" w:space="1"/>
      </w:pBdr>
      <w:tabs>
        <w:tab w:val="center" w:pos="4153"/>
        <w:tab w:val="right" w:pos="8400"/>
      </w:tabs>
      <w:snapToGrid w:val="0"/>
      <w:jc w:val="left"/>
      <w:rPr>
        <w:rFonts w:hint="eastAsia" w:eastAsia="宋体"/>
        <w:lang w:eastAsia="zh-CN"/>
      </w:rPr>
    </w:pPr>
    <w:r>
      <w:t xml:space="preserve"> </w:t>
    </w:r>
    <w:r>
      <w:rPr>
        <w:rFonts w:ascii="Calibri" w:hAnsi="Calibri"/>
        <w:sz w:val="18"/>
        <w:szCs w:val="21"/>
      </w:rPr>
      <w:drawing>
        <wp:inline distT="0" distB="0" distL="114300" distR="114300">
          <wp:extent cx="2166620" cy="215900"/>
          <wp:effectExtent l="0" t="0" r="5080" b="12700"/>
          <wp:docPr id="1" name="图片 1" descr="2-文件标题用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2-文件标题用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6620" cy="215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/>
        <w:sz w:val="18"/>
        <w:szCs w:val="21"/>
      </w:rPr>
      <w:t xml:space="preserve">  </w:t>
    </w:r>
    <w:r>
      <w:rPr>
        <w:rFonts w:hint="eastAsia" w:ascii="Calibri" w:hAnsi="Calibri"/>
        <w:sz w:val="18"/>
        <w:szCs w:val="21"/>
      </w:rPr>
      <w:t xml:space="preserve">         </w:t>
    </w:r>
    <w:r>
      <w:rPr>
        <w:rFonts w:ascii="Calibri" w:hAnsi="Calibri"/>
        <w:sz w:val="18"/>
        <w:szCs w:val="21"/>
      </w:rPr>
      <w:t xml:space="preserve">  </w:t>
    </w:r>
    <w:r>
      <w:rPr>
        <w:rFonts w:eastAsia="仿宋_GB2312"/>
        <w:sz w:val="18"/>
        <w:szCs w:val="21"/>
      </w:rPr>
      <w:t xml:space="preserve">  </w:t>
    </w:r>
    <w:r>
      <w:rPr>
        <w:rFonts w:hint="eastAsia" w:eastAsia="仿宋_GB2312"/>
        <w:sz w:val="18"/>
        <w:szCs w:val="21"/>
      </w:rPr>
      <w:t xml:space="preserve">             </w:t>
    </w:r>
    <w:r>
      <w:rPr>
        <w:rFonts w:hint="eastAsia" w:eastAsia="仿宋_GB2312"/>
        <w:sz w:val="18"/>
        <w:szCs w:val="21"/>
        <w:lang w:val="en-US" w:eastAsia="zh-CN"/>
      </w:rPr>
      <w:t xml:space="preserve">                </w:t>
    </w:r>
    <w:r>
      <w:rPr>
        <w:sz w:val="18"/>
        <w:szCs w:val="18"/>
      </w:rPr>
      <w:t>SZIDC/F-7.1-001-1</w:t>
    </w:r>
    <w:r>
      <w:rPr>
        <w:rFonts w:hint="eastAsia"/>
        <w:sz w:val="18"/>
        <w:szCs w:val="18"/>
        <w:lang w:val="en-US" w:eastAsia="zh-CN"/>
      </w:rPr>
      <w:t>6</w:t>
    </w:r>
    <w:r>
      <w:rPr>
        <w:sz w:val="18"/>
        <w:szCs w:val="18"/>
      </w:rPr>
      <w:t>-0</w:t>
    </w:r>
    <w:r>
      <w:rPr>
        <w:rFonts w:hint="eastAsia"/>
        <w:sz w:val="18"/>
        <w:szCs w:val="18"/>
        <w:lang w:val="en-US" w:eastAsia="zh-CN"/>
      </w:rPr>
      <w:t>8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D1FF6">
    <w:pPr>
      <w:pStyle w:val="4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945" cy="7461250"/>
          <wp:effectExtent l="0" t="0" r="1905" b="6350"/>
          <wp:wrapNone/>
          <wp:docPr id="2" name="图片 2" descr="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7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945" cy="7461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3238D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CF52B4"/>
    <w:multiLevelType w:val="multilevel"/>
    <w:tmpl w:val="66CF52B4"/>
    <w:lvl w:ilvl="0" w:tentative="0">
      <w:start w:val="1"/>
      <w:numFmt w:val="decimal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lNTZiOTI4ODEyNDYzNDc1M2RmYzhhYzFlMWIwOGEifQ=="/>
  </w:docVars>
  <w:rsids>
    <w:rsidRoot w:val="00D51D44"/>
    <w:rsid w:val="00010FCF"/>
    <w:rsid w:val="00012A01"/>
    <w:rsid w:val="000147AE"/>
    <w:rsid w:val="00032728"/>
    <w:rsid w:val="00043073"/>
    <w:rsid w:val="000615F8"/>
    <w:rsid w:val="000972CA"/>
    <w:rsid w:val="000A10F3"/>
    <w:rsid w:val="000D6F95"/>
    <w:rsid w:val="000E5E9E"/>
    <w:rsid w:val="000F25E1"/>
    <w:rsid w:val="000F4A93"/>
    <w:rsid w:val="0010328A"/>
    <w:rsid w:val="00106573"/>
    <w:rsid w:val="00106DBA"/>
    <w:rsid w:val="001074A7"/>
    <w:rsid w:val="00140EA5"/>
    <w:rsid w:val="00143788"/>
    <w:rsid w:val="00176B20"/>
    <w:rsid w:val="001813EC"/>
    <w:rsid w:val="001845DB"/>
    <w:rsid w:val="00193E60"/>
    <w:rsid w:val="001B3E5D"/>
    <w:rsid w:val="001C0C8B"/>
    <w:rsid w:val="001C5185"/>
    <w:rsid w:val="001E09CE"/>
    <w:rsid w:val="001F20E5"/>
    <w:rsid w:val="001F75A6"/>
    <w:rsid w:val="0020199C"/>
    <w:rsid w:val="00202345"/>
    <w:rsid w:val="00203854"/>
    <w:rsid w:val="002176F2"/>
    <w:rsid w:val="00244CB4"/>
    <w:rsid w:val="00246229"/>
    <w:rsid w:val="002779A9"/>
    <w:rsid w:val="002A6477"/>
    <w:rsid w:val="002B43AE"/>
    <w:rsid w:val="002B4726"/>
    <w:rsid w:val="002C4D16"/>
    <w:rsid w:val="002D393E"/>
    <w:rsid w:val="002E01C8"/>
    <w:rsid w:val="002E5891"/>
    <w:rsid w:val="00303E08"/>
    <w:rsid w:val="00303ED4"/>
    <w:rsid w:val="003141F5"/>
    <w:rsid w:val="003166C0"/>
    <w:rsid w:val="00326913"/>
    <w:rsid w:val="003369FD"/>
    <w:rsid w:val="003450EA"/>
    <w:rsid w:val="00350595"/>
    <w:rsid w:val="003648E4"/>
    <w:rsid w:val="0038659C"/>
    <w:rsid w:val="00392F71"/>
    <w:rsid w:val="003951F3"/>
    <w:rsid w:val="00395E6A"/>
    <w:rsid w:val="003D78FC"/>
    <w:rsid w:val="003F1183"/>
    <w:rsid w:val="00403540"/>
    <w:rsid w:val="00403645"/>
    <w:rsid w:val="00405163"/>
    <w:rsid w:val="00416C3F"/>
    <w:rsid w:val="00434754"/>
    <w:rsid w:val="004766CD"/>
    <w:rsid w:val="00482864"/>
    <w:rsid w:val="00485AE0"/>
    <w:rsid w:val="004A468F"/>
    <w:rsid w:val="004C0D31"/>
    <w:rsid w:val="004C1A6F"/>
    <w:rsid w:val="004F53EB"/>
    <w:rsid w:val="004F72C7"/>
    <w:rsid w:val="004F7C0B"/>
    <w:rsid w:val="00530043"/>
    <w:rsid w:val="00531330"/>
    <w:rsid w:val="00531CEC"/>
    <w:rsid w:val="00565940"/>
    <w:rsid w:val="0057079C"/>
    <w:rsid w:val="00573AC7"/>
    <w:rsid w:val="00595971"/>
    <w:rsid w:val="005C049C"/>
    <w:rsid w:val="005C7DF4"/>
    <w:rsid w:val="005D561C"/>
    <w:rsid w:val="005E1EC2"/>
    <w:rsid w:val="005E361B"/>
    <w:rsid w:val="005E39FA"/>
    <w:rsid w:val="00606FF1"/>
    <w:rsid w:val="00610D4A"/>
    <w:rsid w:val="0061205B"/>
    <w:rsid w:val="00625169"/>
    <w:rsid w:val="006402D3"/>
    <w:rsid w:val="00642AD1"/>
    <w:rsid w:val="00644633"/>
    <w:rsid w:val="00644B70"/>
    <w:rsid w:val="00660778"/>
    <w:rsid w:val="00661692"/>
    <w:rsid w:val="006623B1"/>
    <w:rsid w:val="00665DA4"/>
    <w:rsid w:val="00673DAD"/>
    <w:rsid w:val="006A3A35"/>
    <w:rsid w:val="006B3308"/>
    <w:rsid w:val="006E111E"/>
    <w:rsid w:val="007153FB"/>
    <w:rsid w:val="00733CB8"/>
    <w:rsid w:val="00746464"/>
    <w:rsid w:val="007604C9"/>
    <w:rsid w:val="00774F40"/>
    <w:rsid w:val="00775F56"/>
    <w:rsid w:val="00785B7E"/>
    <w:rsid w:val="00794151"/>
    <w:rsid w:val="007B18A2"/>
    <w:rsid w:val="007B5562"/>
    <w:rsid w:val="007B5A48"/>
    <w:rsid w:val="007C145A"/>
    <w:rsid w:val="007C1EA8"/>
    <w:rsid w:val="007F0CA9"/>
    <w:rsid w:val="007F3689"/>
    <w:rsid w:val="00817789"/>
    <w:rsid w:val="0085413B"/>
    <w:rsid w:val="00854BFD"/>
    <w:rsid w:val="00855ECD"/>
    <w:rsid w:val="0088064A"/>
    <w:rsid w:val="008963D5"/>
    <w:rsid w:val="00896D87"/>
    <w:rsid w:val="008A2122"/>
    <w:rsid w:val="008C38D4"/>
    <w:rsid w:val="008C3DFF"/>
    <w:rsid w:val="008C76BA"/>
    <w:rsid w:val="008D03C2"/>
    <w:rsid w:val="008D3BF3"/>
    <w:rsid w:val="008E47FF"/>
    <w:rsid w:val="008F08F7"/>
    <w:rsid w:val="008F3C36"/>
    <w:rsid w:val="0090356A"/>
    <w:rsid w:val="0091195A"/>
    <w:rsid w:val="009137A6"/>
    <w:rsid w:val="009407CF"/>
    <w:rsid w:val="009407DF"/>
    <w:rsid w:val="00940BE4"/>
    <w:rsid w:val="00942E90"/>
    <w:rsid w:val="00967F42"/>
    <w:rsid w:val="00986AC4"/>
    <w:rsid w:val="00987921"/>
    <w:rsid w:val="00993609"/>
    <w:rsid w:val="009A407B"/>
    <w:rsid w:val="009C5597"/>
    <w:rsid w:val="009E297D"/>
    <w:rsid w:val="009F7513"/>
    <w:rsid w:val="00A13481"/>
    <w:rsid w:val="00A14505"/>
    <w:rsid w:val="00A226A4"/>
    <w:rsid w:val="00A35D8C"/>
    <w:rsid w:val="00A41061"/>
    <w:rsid w:val="00A440AB"/>
    <w:rsid w:val="00A66C99"/>
    <w:rsid w:val="00A939EA"/>
    <w:rsid w:val="00AB1C38"/>
    <w:rsid w:val="00AC3B12"/>
    <w:rsid w:val="00AC4630"/>
    <w:rsid w:val="00AD210D"/>
    <w:rsid w:val="00AD2837"/>
    <w:rsid w:val="00AE06C6"/>
    <w:rsid w:val="00AE5C86"/>
    <w:rsid w:val="00B21C75"/>
    <w:rsid w:val="00B2681C"/>
    <w:rsid w:val="00B3259A"/>
    <w:rsid w:val="00B53BF4"/>
    <w:rsid w:val="00B619F8"/>
    <w:rsid w:val="00B62114"/>
    <w:rsid w:val="00B906DE"/>
    <w:rsid w:val="00B928CE"/>
    <w:rsid w:val="00BB6254"/>
    <w:rsid w:val="00BC2814"/>
    <w:rsid w:val="00BF53F0"/>
    <w:rsid w:val="00C3743B"/>
    <w:rsid w:val="00C52F77"/>
    <w:rsid w:val="00C534EE"/>
    <w:rsid w:val="00C64ABD"/>
    <w:rsid w:val="00C921BC"/>
    <w:rsid w:val="00CC5FA8"/>
    <w:rsid w:val="00CE0879"/>
    <w:rsid w:val="00CE3403"/>
    <w:rsid w:val="00CE5173"/>
    <w:rsid w:val="00CF1620"/>
    <w:rsid w:val="00D10522"/>
    <w:rsid w:val="00D14806"/>
    <w:rsid w:val="00D22237"/>
    <w:rsid w:val="00D2734C"/>
    <w:rsid w:val="00D51D44"/>
    <w:rsid w:val="00D53155"/>
    <w:rsid w:val="00D57BF9"/>
    <w:rsid w:val="00D6465B"/>
    <w:rsid w:val="00D717D2"/>
    <w:rsid w:val="00D82D5F"/>
    <w:rsid w:val="00DC7899"/>
    <w:rsid w:val="00DD1C2D"/>
    <w:rsid w:val="00DD3424"/>
    <w:rsid w:val="00DD3FEF"/>
    <w:rsid w:val="00DD4592"/>
    <w:rsid w:val="00DD65D6"/>
    <w:rsid w:val="00DE172D"/>
    <w:rsid w:val="00DF6EB2"/>
    <w:rsid w:val="00E0402B"/>
    <w:rsid w:val="00E148B2"/>
    <w:rsid w:val="00E160A6"/>
    <w:rsid w:val="00E30FCE"/>
    <w:rsid w:val="00E44178"/>
    <w:rsid w:val="00E63C93"/>
    <w:rsid w:val="00E86549"/>
    <w:rsid w:val="00E933CD"/>
    <w:rsid w:val="00E95698"/>
    <w:rsid w:val="00EB308C"/>
    <w:rsid w:val="00EB3255"/>
    <w:rsid w:val="00EC6B99"/>
    <w:rsid w:val="00ED4F22"/>
    <w:rsid w:val="00ED63E8"/>
    <w:rsid w:val="00EE67B0"/>
    <w:rsid w:val="00EE728E"/>
    <w:rsid w:val="00EF4788"/>
    <w:rsid w:val="00F12A94"/>
    <w:rsid w:val="00F30015"/>
    <w:rsid w:val="00F3071C"/>
    <w:rsid w:val="00F46C01"/>
    <w:rsid w:val="00FB103D"/>
    <w:rsid w:val="00FD75D5"/>
    <w:rsid w:val="00FE36EB"/>
    <w:rsid w:val="00FF1B1A"/>
    <w:rsid w:val="09BD1D73"/>
    <w:rsid w:val="0A454A85"/>
    <w:rsid w:val="0C072BB6"/>
    <w:rsid w:val="0F0B5007"/>
    <w:rsid w:val="0F726997"/>
    <w:rsid w:val="11690F34"/>
    <w:rsid w:val="11D02217"/>
    <w:rsid w:val="13F2791C"/>
    <w:rsid w:val="1AF56DCF"/>
    <w:rsid w:val="1C953C83"/>
    <w:rsid w:val="1E3B02A7"/>
    <w:rsid w:val="22A82277"/>
    <w:rsid w:val="23303C76"/>
    <w:rsid w:val="257C42AB"/>
    <w:rsid w:val="262601B4"/>
    <w:rsid w:val="2C107F80"/>
    <w:rsid w:val="2DD15732"/>
    <w:rsid w:val="314622B0"/>
    <w:rsid w:val="31F707D4"/>
    <w:rsid w:val="375059DB"/>
    <w:rsid w:val="37A363D1"/>
    <w:rsid w:val="38BB3D23"/>
    <w:rsid w:val="3B2358F0"/>
    <w:rsid w:val="3F8B6596"/>
    <w:rsid w:val="411B710B"/>
    <w:rsid w:val="45C55119"/>
    <w:rsid w:val="495D592A"/>
    <w:rsid w:val="4A365779"/>
    <w:rsid w:val="4C885875"/>
    <w:rsid w:val="52775FE5"/>
    <w:rsid w:val="58A15971"/>
    <w:rsid w:val="58E13932"/>
    <w:rsid w:val="5A0A55CC"/>
    <w:rsid w:val="5D6801F4"/>
    <w:rsid w:val="60183441"/>
    <w:rsid w:val="61202348"/>
    <w:rsid w:val="677D5BAD"/>
    <w:rsid w:val="6AB8317A"/>
    <w:rsid w:val="6FF51B3B"/>
    <w:rsid w:val="72F245A6"/>
    <w:rsid w:val="749421F8"/>
    <w:rsid w:val="778B45F7"/>
    <w:rsid w:val="7D336297"/>
    <w:rsid w:val="7EA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445</Words>
  <Characters>495</Characters>
  <Lines>8</Lines>
  <Paragraphs>2</Paragraphs>
  <TotalTime>26</TotalTime>
  <ScaleCrop>false</ScaleCrop>
  <LinksUpToDate>false</LinksUpToDate>
  <CharactersWithSpaces>760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2023-01-31T07:16:00Z</dcterms:created>
  <dc:creator>曾思婷</dc:creator>
  <cp:lastModifiedBy>李筱玲</cp:lastModifiedBy>
  <cp:lastPrinted>2026-10-13T07:10:00Z</cp:lastPrinted>
  <dcterms:modified xsi:type="dcterms:W3CDTF">2026-10-27T01:05:10Z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CD7B88A8F5334D198DAEBEE36D0E70E1_13</vt:lpwstr>
  </property>
  <property fmtid="{D5CDD505-2E9C-101B-9397-08002B2CF9AE}" pid="4" name="KSOTemplateDocerSaveRecord">
    <vt:lpwstr>eyJoZGlkIjoiZGRmNmVjNGVhYThkMDA2NmY2ZmIxOTMzZGM5ZjFmYjMiLCJ1c2VySWQiOiIxNzY1NjI0MTk2In0=</vt:lpwstr>
  </property>
</Properties>
</file>