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573F0C" w:rsidRPr="00573F0C">
        <w:trPr>
          <w:tblCellSpacing w:w="0" w:type="dxa"/>
          <w:jc w:val="center"/>
        </w:trPr>
        <w:tc>
          <w:tcPr>
            <w:tcW w:w="0" w:type="auto"/>
            <w:tcMar>
              <w:top w:w="30" w:type="dxa"/>
              <w:left w:w="0" w:type="dxa"/>
              <w:bottom w:w="150" w:type="dxa"/>
              <w:right w:w="0" w:type="dxa"/>
            </w:tcMar>
            <w:vAlign w:val="center"/>
            <w:hideMark/>
          </w:tcPr>
          <w:p w:rsidR="00573F0C" w:rsidRPr="00573F0C" w:rsidRDefault="00573F0C" w:rsidP="00573F0C">
            <w:pPr>
              <w:widowControl/>
              <w:spacing w:line="360" w:lineRule="auto"/>
              <w:jc w:val="center"/>
              <w:rPr>
                <w:rFonts w:ascii="ˎ̥" w:eastAsia="宋体" w:hAnsi="ˎ̥" w:cs="Arial"/>
                <w:b/>
                <w:bCs/>
                <w:color w:val="093A96"/>
                <w:kern w:val="0"/>
                <w:sz w:val="33"/>
                <w:szCs w:val="33"/>
              </w:rPr>
            </w:pPr>
            <w:r w:rsidRPr="00573F0C">
              <w:rPr>
                <w:rFonts w:ascii="ˎ̥" w:eastAsia="宋体" w:hAnsi="ˎ̥" w:cs="Arial"/>
                <w:b/>
                <w:bCs/>
                <w:color w:val="093A96"/>
                <w:kern w:val="0"/>
                <w:sz w:val="33"/>
                <w:szCs w:val="33"/>
              </w:rPr>
              <w:t>《医疗器械召回管理办法》（国家食品药品监督管理总局令第</w:t>
            </w:r>
            <w:r w:rsidRPr="00573F0C">
              <w:rPr>
                <w:rFonts w:ascii="ˎ̥" w:eastAsia="宋体" w:hAnsi="ˎ̥" w:cs="Arial"/>
                <w:b/>
                <w:bCs/>
                <w:color w:val="093A96"/>
                <w:kern w:val="0"/>
                <w:sz w:val="33"/>
                <w:szCs w:val="33"/>
              </w:rPr>
              <w:t>29</w:t>
            </w:r>
            <w:r w:rsidRPr="00573F0C">
              <w:rPr>
                <w:rFonts w:ascii="ˎ̥" w:eastAsia="宋体" w:hAnsi="ˎ̥" w:cs="Arial"/>
                <w:b/>
                <w:bCs/>
                <w:color w:val="093A96"/>
                <w:kern w:val="0"/>
                <w:sz w:val="33"/>
                <w:szCs w:val="33"/>
              </w:rPr>
              <w:t>号）</w:t>
            </w:r>
            <w:r w:rsidRPr="00573F0C">
              <w:rPr>
                <w:rFonts w:ascii="ˎ̥" w:eastAsia="宋体" w:hAnsi="ˎ̥" w:cs="Arial"/>
                <w:b/>
                <w:bCs/>
                <w:color w:val="093A96"/>
                <w:kern w:val="0"/>
                <w:sz w:val="33"/>
                <w:szCs w:val="33"/>
              </w:rPr>
              <w:t xml:space="preserve"> </w:t>
            </w:r>
          </w:p>
        </w:tc>
      </w:tr>
      <w:tr w:rsidR="00573F0C" w:rsidRPr="00573F0C">
        <w:trPr>
          <w:tblCellSpacing w:w="0" w:type="dxa"/>
          <w:jc w:val="center"/>
        </w:trPr>
        <w:tc>
          <w:tcPr>
            <w:tcW w:w="0" w:type="auto"/>
            <w:tcMar>
              <w:top w:w="120" w:type="dxa"/>
              <w:left w:w="0" w:type="dxa"/>
              <w:bottom w:w="0" w:type="dxa"/>
              <w:right w:w="0" w:type="dxa"/>
            </w:tcMar>
            <w:vAlign w:val="center"/>
            <w:hideMark/>
          </w:tcPr>
          <w:p w:rsidR="00573F0C" w:rsidRPr="00573F0C" w:rsidRDefault="00573F0C" w:rsidP="00573F0C">
            <w:pPr>
              <w:widowControl/>
              <w:spacing w:line="360" w:lineRule="auto"/>
              <w:jc w:val="right"/>
              <w:rPr>
                <w:rFonts w:ascii="ˎ̥" w:eastAsia="宋体" w:hAnsi="ˎ̥" w:cs="Arial"/>
                <w:color w:val="919191"/>
                <w:kern w:val="0"/>
                <w:szCs w:val="21"/>
              </w:rPr>
            </w:pPr>
            <w:r w:rsidRPr="00573F0C">
              <w:rPr>
                <w:rFonts w:ascii="ˎ̥" w:eastAsia="宋体" w:hAnsi="ˎ̥" w:cs="Arial"/>
                <w:color w:val="919191"/>
                <w:kern w:val="0"/>
                <w:szCs w:val="21"/>
              </w:rPr>
              <w:t>2017</w:t>
            </w:r>
            <w:r w:rsidRPr="00573F0C">
              <w:rPr>
                <w:rFonts w:ascii="ˎ̥" w:eastAsia="宋体" w:hAnsi="ˎ̥" w:cs="Arial"/>
                <w:color w:val="919191"/>
                <w:kern w:val="0"/>
                <w:szCs w:val="21"/>
              </w:rPr>
              <w:t>年</w:t>
            </w:r>
            <w:r w:rsidRPr="00573F0C">
              <w:rPr>
                <w:rFonts w:ascii="ˎ̥" w:eastAsia="宋体" w:hAnsi="ˎ̥" w:cs="Arial"/>
                <w:color w:val="919191"/>
                <w:kern w:val="0"/>
                <w:szCs w:val="21"/>
              </w:rPr>
              <w:t>02</w:t>
            </w:r>
            <w:r w:rsidRPr="00573F0C">
              <w:rPr>
                <w:rFonts w:ascii="ˎ̥" w:eastAsia="宋体" w:hAnsi="ˎ̥" w:cs="Arial"/>
                <w:color w:val="919191"/>
                <w:kern w:val="0"/>
                <w:szCs w:val="21"/>
              </w:rPr>
              <w:t>月</w:t>
            </w:r>
            <w:r w:rsidRPr="00573F0C">
              <w:rPr>
                <w:rFonts w:ascii="ˎ̥" w:eastAsia="宋体" w:hAnsi="ˎ̥" w:cs="Arial"/>
                <w:color w:val="919191"/>
                <w:kern w:val="0"/>
                <w:szCs w:val="21"/>
              </w:rPr>
              <w:t>08</w:t>
            </w:r>
            <w:r w:rsidRPr="00573F0C">
              <w:rPr>
                <w:rFonts w:ascii="ˎ̥" w:eastAsia="宋体" w:hAnsi="ˎ̥" w:cs="Arial"/>
                <w:color w:val="919191"/>
                <w:kern w:val="0"/>
                <w:szCs w:val="21"/>
              </w:rPr>
              <w:t>日</w:t>
            </w:r>
            <w:r w:rsidRPr="00573F0C">
              <w:rPr>
                <w:rFonts w:ascii="ˎ̥" w:eastAsia="宋体" w:hAnsi="ˎ̥" w:cs="Arial"/>
                <w:color w:val="919191"/>
                <w:kern w:val="0"/>
                <w:szCs w:val="21"/>
              </w:rPr>
              <w:t xml:space="preserve"> </w:t>
            </w:r>
            <w:r w:rsidRPr="00573F0C">
              <w:rPr>
                <w:rFonts w:ascii="ˎ̥" w:eastAsia="宋体" w:hAnsi="ˎ̥" w:cs="Arial"/>
                <w:color w:val="919191"/>
                <w:kern w:val="0"/>
                <w:szCs w:val="21"/>
              </w:rPr>
              <w:t>发布</w:t>
            </w:r>
            <w:r w:rsidRPr="00573F0C">
              <w:rPr>
                <w:rFonts w:ascii="ˎ̥" w:eastAsia="宋体" w:hAnsi="ˎ̥" w:cs="Arial"/>
                <w:color w:val="919191"/>
                <w:kern w:val="0"/>
                <w:szCs w:val="21"/>
              </w:rPr>
              <w:t xml:space="preserve"> </w:t>
            </w:r>
          </w:p>
        </w:tc>
      </w:tr>
      <w:tr w:rsidR="00573F0C" w:rsidRPr="00573F0C">
        <w:trPr>
          <w:trHeight w:val="60"/>
          <w:tblCellSpacing w:w="0" w:type="dxa"/>
          <w:jc w:val="center"/>
        </w:trPr>
        <w:tc>
          <w:tcPr>
            <w:tcW w:w="5000" w:type="pct"/>
            <w:vAlign w:val="center"/>
            <w:hideMark/>
          </w:tcPr>
          <w:p w:rsidR="00573F0C" w:rsidRPr="00573F0C" w:rsidRDefault="00573F0C" w:rsidP="00573F0C">
            <w:pPr>
              <w:widowControl/>
              <w:spacing w:line="408" w:lineRule="auto"/>
              <w:jc w:val="center"/>
              <w:rPr>
                <w:rFonts w:ascii="ˎ̥" w:eastAsia="宋体" w:hAnsi="ˎ̥" w:cs="Arial"/>
                <w:color w:val="000000"/>
                <w:kern w:val="0"/>
                <w:sz w:val="6"/>
                <w:szCs w:val="18"/>
              </w:rPr>
            </w:pPr>
          </w:p>
        </w:tc>
      </w:tr>
      <w:tr w:rsidR="00573F0C" w:rsidRPr="00573F0C">
        <w:trPr>
          <w:tblCellSpacing w:w="0" w:type="dxa"/>
          <w:jc w:val="center"/>
        </w:trPr>
        <w:tc>
          <w:tcPr>
            <w:tcW w:w="0" w:type="auto"/>
            <w:tcMar>
              <w:top w:w="300" w:type="dxa"/>
              <w:left w:w="0" w:type="dxa"/>
              <w:bottom w:w="0" w:type="dxa"/>
              <w:right w:w="0" w:type="dxa"/>
            </w:tcMar>
            <w:vAlign w:val="center"/>
            <w:hideMark/>
          </w:tcPr>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b/>
                <w:bCs/>
                <w:color w:val="FF0000"/>
                <w:kern w:val="0"/>
                <w:sz w:val="54"/>
              </w:rPr>
              <w:t>国家食品药品监督管理总局令</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color w:val="000000"/>
                <w:kern w:val="0"/>
                <w:szCs w:val="21"/>
              </w:rPr>
              <w:t>第</w:t>
            </w:r>
            <w:r w:rsidRPr="00573F0C">
              <w:rPr>
                <w:rFonts w:ascii="ˎ̥" w:eastAsia="宋体" w:hAnsi="ˎ̥" w:cs="Arial"/>
                <w:color w:val="000000"/>
                <w:kern w:val="0"/>
                <w:szCs w:val="21"/>
              </w:rPr>
              <w:t>29</w:t>
            </w:r>
            <w:r w:rsidRPr="00573F0C">
              <w:rPr>
                <w:rFonts w:ascii="ˎ̥" w:eastAsia="宋体" w:hAnsi="ˎ̥" w:cs="Arial"/>
                <w:color w:val="000000"/>
                <w:kern w:val="0"/>
                <w:szCs w:val="21"/>
              </w:rPr>
              <w:t>号</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《医疗器械召回管理办法》已于</w:t>
            </w:r>
            <w:r w:rsidRPr="00573F0C">
              <w:rPr>
                <w:rFonts w:ascii="ˎ̥" w:eastAsia="宋体" w:hAnsi="ˎ̥" w:cs="Arial"/>
                <w:color w:val="000000"/>
                <w:kern w:val="0"/>
                <w:szCs w:val="21"/>
              </w:rPr>
              <w:t>2017</w:t>
            </w:r>
            <w:r w:rsidRPr="00573F0C">
              <w:rPr>
                <w:rFonts w:ascii="ˎ̥" w:eastAsia="宋体" w:hAnsi="ˎ̥" w:cs="Arial"/>
                <w:color w:val="000000"/>
                <w:kern w:val="0"/>
                <w:szCs w:val="21"/>
              </w:rPr>
              <w:t>年</w:t>
            </w:r>
            <w:r w:rsidRPr="00573F0C">
              <w:rPr>
                <w:rFonts w:ascii="ˎ̥" w:eastAsia="宋体" w:hAnsi="ˎ̥" w:cs="Arial"/>
                <w:color w:val="000000"/>
                <w:kern w:val="0"/>
                <w:szCs w:val="21"/>
              </w:rPr>
              <w:t>1</w:t>
            </w:r>
            <w:r w:rsidRPr="00573F0C">
              <w:rPr>
                <w:rFonts w:ascii="ˎ̥" w:eastAsia="宋体" w:hAnsi="ˎ̥" w:cs="Arial"/>
                <w:color w:val="000000"/>
                <w:kern w:val="0"/>
                <w:szCs w:val="21"/>
              </w:rPr>
              <w:t>月</w:t>
            </w:r>
            <w:r w:rsidRPr="00573F0C">
              <w:rPr>
                <w:rFonts w:ascii="ˎ̥" w:eastAsia="宋体" w:hAnsi="ˎ̥" w:cs="Arial"/>
                <w:color w:val="000000"/>
                <w:kern w:val="0"/>
                <w:szCs w:val="21"/>
              </w:rPr>
              <w:t>5</w:t>
            </w:r>
            <w:r w:rsidRPr="00573F0C">
              <w:rPr>
                <w:rFonts w:ascii="ˎ̥" w:eastAsia="宋体" w:hAnsi="ˎ̥" w:cs="Arial"/>
                <w:color w:val="000000"/>
                <w:kern w:val="0"/>
                <w:szCs w:val="21"/>
              </w:rPr>
              <w:t>日经国家食品药品监督管理总局局务会议审议通过，现予公布，自</w:t>
            </w:r>
            <w:r w:rsidRPr="00573F0C">
              <w:rPr>
                <w:rFonts w:ascii="ˎ̥" w:eastAsia="宋体" w:hAnsi="ˎ̥" w:cs="Arial"/>
                <w:color w:val="000000"/>
                <w:kern w:val="0"/>
                <w:szCs w:val="21"/>
              </w:rPr>
              <w:t>2017</w:t>
            </w:r>
            <w:r w:rsidRPr="00573F0C">
              <w:rPr>
                <w:rFonts w:ascii="ˎ̥" w:eastAsia="宋体" w:hAnsi="ˎ̥" w:cs="Arial"/>
                <w:color w:val="000000"/>
                <w:kern w:val="0"/>
                <w:szCs w:val="21"/>
              </w:rPr>
              <w:t>年</w:t>
            </w:r>
            <w:r w:rsidRPr="00573F0C">
              <w:rPr>
                <w:rFonts w:ascii="ˎ̥" w:eastAsia="宋体" w:hAnsi="ˎ̥" w:cs="Arial"/>
                <w:color w:val="000000"/>
                <w:kern w:val="0"/>
                <w:szCs w:val="21"/>
              </w:rPr>
              <w:t>5</w:t>
            </w:r>
            <w:r w:rsidRPr="00573F0C">
              <w:rPr>
                <w:rFonts w:ascii="ˎ̥" w:eastAsia="宋体" w:hAnsi="ˎ̥" w:cs="Arial"/>
                <w:color w:val="000000"/>
                <w:kern w:val="0"/>
                <w:szCs w:val="21"/>
              </w:rPr>
              <w:t>月</w:t>
            </w:r>
            <w:r w:rsidRPr="00573F0C">
              <w:rPr>
                <w:rFonts w:ascii="ˎ̥" w:eastAsia="宋体" w:hAnsi="ˎ̥" w:cs="Arial"/>
                <w:color w:val="000000"/>
                <w:kern w:val="0"/>
                <w:szCs w:val="21"/>
              </w:rPr>
              <w:t>1</w:t>
            </w:r>
            <w:r w:rsidRPr="00573F0C">
              <w:rPr>
                <w:rFonts w:ascii="ˎ̥" w:eastAsia="宋体" w:hAnsi="ˎ̥" w:cs="Arial"/>
                <w:color w:val="000000"/>
                <w:kern w:val="0"/>
                <w:szCs w:val="21"/>
              </w:rPr>
              <w:t>日起施行。</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color w:val="000000"/>
                <w:kern w:val="0"/>
                <w:szCs w:val="21"/>
              </w:rPr>
              <w:t>局长：毕井泉</w:t>
            </w:r>
            <w:r w:rsidRPr="00573F0C">
              <w:rPr>
                <w:rFonts w:ascii="ˎ̥" w:eastAsia="宋体" w:hAnsi="ˎ̥" w:cs="Arial"/>
                <w:color w:val="000000"/>
                <w:kern w:val="0"/>
                <w:sz w:val="18"/>
                <w:szCs w:val="18"/>
              </w:rPr>
              <w:br/>
            </w:r>
            <w:r w:rsidRPr="00573F0C">
              <w:rPr>
                <w:rFonts w:ascii="ˎ̥" w:eastAsia="宋体" w:hAnsi="ˎ̥" w:cs="Arial"/>
                <w:color w:val="000000"/>
                <w:kern w:val="0"/>
                <w:szCs w:val="21"/>
              </w:rPr>
              <w:t>2017</w:t>
            </w:r>
            <w:r w:rsidRPr="00573F0C">
              <w:rPr>
                <w:rFonts w:ascii="ˎ̥" w:eastAsia="宋体" w:hAnsi="ˎ̥" w:cs="Arial"/>
                <w:color w:val="000000"/>
                <w:kern w:val="0"/>
                <w:szCs w:val="21"/>
              </w:rPr>
              <w:t>年</w:t>
            </w:r>
            <w:r w:rsidRPr="00573F0C">
              <w:rPr>
                <w:rFonts w:ascii="ˎ̥" w:eastAsia="宋体" w:hAnsi="ˎ̥" w:cs="Arial"/>
                <w:color w:val="000000"/>
                <w:kern w:val="0"/>
                <w:szCs w:val="21"/>
              </w:rPr>
              <w:t>1</w:t>
            </w:r>
            <w:r w:rsidRPr="00573F0C">
              <w:rPr>
                <w:rFonts w:ascii="ˎ̥" w:eastAsia="宋体" w:hAnsi="ˎ̥" w:cs="Arial"/>
                <w:color w:val="000000"/>
                <w:kern w:val="0"/>
                <w:szCs w:val="21"/>
              </w:rPr>
              <w:t>月</w:t>
            </w:r>
            <w:r w:rsidRPr="00573F0C">
              <w:rPr>
                <w:rFonts w:ascii="ˎ̥" w:eastAsia="宋体" w:hAnsi="ˎ̥" w:cs="Arial"/>
                <w:color w:val="000000"/>
                <w:kern w:val="0"/>
                <w:szCs w:val="21"/>
              </w:rPr>
              <w:t>25</w:t>
            </w:r>
            <w:r w:rsidRPr="00573F0C">
              <w:rPr>
                <w:rFonts w:ascii="ˎ̥" w:eastAsia="宋体" w:hAnsi="ˎ̥" w:cs="Arial"/>
                <w:color w:val="000000"/>
                <w:kern w:val="0"/>
                <w:szCs w:val="21"/>
              </w:rPr>
              <w:t>日</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color w:val="000000"/>
                <w:kern w:val="0"/>
                <w:sz w:val="18"/>
                <w:szCs w:val="18"/>
              </w:rPr>
              <w:br/>
            </w:r>
            <w:r w:rsidRPr="00573F0C">
              <w:rPr>
                <w:rFonts w:ascii="ˎ̥" w:eastAsia="宋体" w:hAnsi="ˎ̥" w:cs="Arial"/>
                <w:b/>
                <w:bCs/>
                <w:color w:val="000000"/>
                <w:kern w:val="0"/>
                <w:sz w:val="36"/>
              </w:rPr>
              <w:t>医疗器械召回管理办法</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b/>
                <w:bCs/>
                <w:color w:val="000000"/>
                <w:kern w:val="0"/>
              </w:rPr>
              <w:t>第一章　总　则</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第一条</w:t>
            </w:r>
            <w:r w:rsidRPr="00573F0C">
              <w:rPr>
                <w:rFonts w:ascii="ˎ̥" w:eastAsia="宋体" w:hAnsi="ˎ̥" w:cs="Arial"/>
                <w:color w:val="000000"/>
                <w:kern w:val="0"/>
                <w:szCs w:val="21"/>
              </w:rPr>
              <w:t xml:space="preserve">　为加强医疗器械监督管理，控制存在缺陷的医疗器械产品，消除医疗器械安全隐患，保证医疗器械的安全、有效，保障人体健康和生命安全，根据《医疗器械监督管理条例》，制定本办法。</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第二条</w:t>
            </w:r>
            <w:r w:rsidRPr="00573F0C">
              <w:rPr>
                <w:rFonts w:ascii="ˎ̥" w:eastAsia="宋体" w:hAnsi="ˎ̥" w:cs="Arial"/>
                <w:color w:val="000000"/>
                <w:kern w:val="0"/>
                <w:szCs w:val="21"/>
              </w:rPr>
              <w:t xml:space="preserve">　中华人民共和国境内已上市医疗器械的召回及其监督管理，适用本办法。</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第三条</w:t>
            </w:r>
            <w:r w:rsidRPr="00573F0C">
              <w:rPr>
                <w:rFonts w:ascii="ˎ̥" w:eastAsia="宋体" w:hAnsi="ˎ̥" w:cs="Arial"/>
                <w:color w:val="000000"/>
                <w:kern w:val="0"/>
                <w:szCs w:val="21"/>
              </w:rPr>
              <w:t xml:space="preserve">　本办法所称医疗器械召回，是指医疗器械生产企业按照规定的程序对其已上市</w:t>
            </w:r>
            <w:r w:rsidRPr="00573F0C">
              <w:rPr>
                <w:rFonts w:ascii="ˎ̥" w:eastAsia="宋体" w:hAnsi="ˎ̥" w:cs="Arial"/>
                <w:color w:val="000000"/>
                <w:kern w:val="0"/>
                <w:szCs w:val="21"/>
              </w:rPr>
              <w:lastRenderedPageBreak/>
              <w:t>销售的某一类别、型号或者批次的存在缺陷的医疗器械产品，采取警示、检查、修理、重新标签、修改并完善说明书、软件更新、替换、收回、销毁等方式进行处理的行为。</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前款所述医疗器械生产企业，是指境内医疗器械产品注册人或者备案人、进口医疗器械的境外制造厂商在中国境内指定的代理人。</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第四条</w:t>
            </w:r>
            <w:r w:rsidRPr="00573F0C">
              <w:rPr>
                <w:rFonts w:ascii="ˎ̥" w:eastAsia="宋体" w:hAnsi="ˎ̥" w:cs="Arial"/>
                <w:color w:val="000000"/>
                <w:kern w:val="0"/>
                <w:szCs w:val="21"/>
              </w:rPr>
              <w:t xml:space="preserve">　本办法所称存在缺陷的医疗器械产品包括：</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（一）正常使用情况下存在可能危及人体健康和生命安全的不合理风险的产品；</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（二）不符合强制性标准、经注册或者备案的产品技术要求的产品；</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（三）不符合医疗器械生产、经营质量管理有关规定导致可能存在不合理风险的产品；</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（四）其他需要召回的产品。</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第五条</w:t>
            </w:r>
            <w:r w:rsidRPr="00573F0C">
              <w:rPr>
                <w:rFonts w:ascii="ˎ̥" w:eastAsia="宋体" w:hAnsi="ˎ̥" w:cs="Arial"/>
                <w:color w:val="000000"/>
                <w:kern w:val="0"/>
                <w:szCs w:val="21"/>
              </w:rPr>
              <w:t xml:space="preserve">　医疗器械生产企业是控制与消除产品缺陷的责任主体，应当主动对缺陷产品实施召回。</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第六条</w:t>
            </w:r>
            <w:r w:rsidRPr="00573F0C">
              <w:rPr>
                <w:rFonts w:ascii="ˎ̥" w:eastAsia="宋体" w:hAnsi="ˎ̥" w:cs="Arial"/>
                <w:color w:val="000000"/>
                <w:kern w:val="0"/>
                <w:szCs w:val="21"/>
              </w:rPr>
              <w:t xml:space="preserve">　医疗器械生产企业应当按照本办法的规定建立健全医疗器械召回管理制度，收集医疗器械安全相关信息，对可能的缺陷产品进行调查、评估，及时召回缺陷产品。</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进口医疗器械的境外制造厂商在中国境内指定的代理人应当将仅在境外实施医疗器械召回的有关信息及时报告国家食品药品监督管理总局；凡涉及在境内实施召回的，中国境内指定的代理人应当按照本办法的规定组织实施。</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医疗器械经营企业、使用单位应当积极协助医疗器械生产企业对缺陷产品进行调查、评估，主动配合生产企业履行召回义务，按照召回计划及时传达、反馈医疗器械召回信息，控制和收回缺陷产品。</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第七条</w:t>
            </w:r>
            <w:r w:rsidRPr="00573F0C">
              <w:rPr>
                <w:rFonts w:ascii="ˎ̥" w:eastAsia="宋体" w:hAnsi="ˎ̥" w:cs="Arial"/>
                <w:color w:val="000000"/>
                <w:kern w:val="0"/>
                <w:szCs w:val="21"/>
              </w:rPr>
              <w:t xml:space="preserve">　医疗器械经营企业、使用单位发现其经营、使用的医疗器械可能为缺陷产品的，</w:t>
            </w:r>
            <w:r w:rsidRPr="00573F0C">
              <w:rPr>
                <w:rFonts w:ascii="ˎ̥" w:eastAsia="宋体" w:hAnsi="ˎ̥" w:cs="Arial"/>
                <w:color w:val="000000"/>
                <w:kern w:val="0"/>
                <w:szCs w:val="21"/>
              </w:rPr>
              <w:lastRenderedPageBreak/>
              <w:t>应当立即暂停销售或者使用该医疗器械，及时通知医疗器械生产企业或者供货商，并向所在地省、自治区、直辖市食品药品监督管理部门报告；使用单位为医疗机构的，还应当同时向所在地省、自治区、直辖市卫生行政部门报告。</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医疗器械经营企业、使用单位所在地省、自治区、直辖市食品药品监督管理部门收到报告后，应当及时通报医疗器械生产企业所在地省、自治区、直辖市食品药品监督管理部门。</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第八条</w:t>
            </w:r>
            <w:r w:rsidRPr="00573F0C">
              <w:rPr>
                <w:rFonts w:ascii="ˎ̥" w:eastAsia="宋体" w:hAnsi="ˎ̥" w:cs="Arial"/>
                <w:color w:val="000000"/>
                <w:kern w:val="0"/>
                <w:szCs w:val="21"/>
              </w:rPr>
              <w:t xml:space="preserve">　召回医疗器械的生产企业所在地省、自治区、直辖市食品药品监督管理部门负责医疗器械召回的监督管理，其他省、自治区、直辖市食品药品监督管理部门应当配合做好本行政区域内医疗器械召回的有关工作。</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国家食品药品监督管理总局监督全国医疗器械召回的管理工作。</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第九条</w:t>
            </w:r>
            <w:r w:rsidRPr="00573F0C">
              <w:rPr>
                <w:rFonts w:ascii="ˎ̥" w:eastAsia="宋体" w:hAnsi="ˎ̥" w:cs="Arial"/>
                <w:color w:val="000000"/>
                <w:kern w:val="0"/>
                <w:szCs w:val="21"/>
              </w:rPr>
              <w:t xml:space="preserve">　国家食品药品监督管理总局和省、自治区、直辖市食品药品监督管理部门应当按照医疗器械召回信息通报和信息公开有关制度，采取有效途径向社会公布缺陷产品信息和召回信息，必要时向同级卫生行政部门通报相关信息。</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b/>
                <w:bCs/>
                <w:color w:val="000000"/>
                <w:kern w:val="0"/>
              </w:rPr>
              <w:t>第二章　医疗器械缺陷的调查与评估</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 xml:space="preserve">　第十条</w:t>
            </w:r>
            <w:r w:rsidRPr="00573F0C">
              <w:rPr>
                <w:rFonts w:ascii="ˎ̥" w:eastAsia="宋体" w:hAnsi="ˎ̥" w:cs="Arial"/>
                <w:color w:val="000000"/>
                <w:kern w:val="0"/>
                <w:szCs w:val="21"/>
              </w:rPr>
              <w:t xml:space="preserve">　医疗器械生产企业应当按照规定建立健全医疗器械质量管理体系和医疗器械不良事件监测系统，收集、记录医疗器械的质量投诉信息和医疗器械不良事件信息，对收集的信息进行分析，对可能存在的缺陷进行调查和评估。</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医疗器械经营企业、使用单位应当配合医疗器械生产企业对有关医疗器械缺陷进行调查，并提供有关资料。</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第十一条</w:t>
            </w:r>
            <w:r w:rsidRPr="00573F0C">
              <w:rPr>
                <w:rFonts w:ascii="ˎ̥" w:eastAsia="宋体" w:hAnsi="ˎ̥" w:cs="Arial"/>
                <w:color w:val="000000"/>
                <w:kern w:val="0"/>
                <w:szCs w:val="21"/>
              </w:rPr>
              <w:t xml:space="preserve">　医疗器械生产企业应当按照规定及时将收集的医疗器械不良事件信息向食</w:t>
            </w:r>
            <w:r w:rsidRPr="00573F0C">
              <w:rPr>
                <w:rFonts w:ascii="ˎ̥" w:eastAsia="宋体" w:hAnsi="ˎ̥" w:cs="Arial"/>
                <w:color w:val="000000"/>
                <w:kern w:val="0"/>
                <w:szCs w:val="21"/>
              </w:rPr>
              <w:lastRenderedPageBreak/>
              <w:t>品药品监督管理部门报告，食品药品监督管理部门可以对医疗器械不良事件或者可能存在的缺陷进行分析和调查，医疗器械生产企业、经营企业、使用单位应当予以配合。</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第十二条</w:t>
            </w:r>
            <w:r w:rsidRPr="00573F0C">
              <w:rPr>
                <w:rFonts w:ascii="ˎ̥" w:eastAsia="宋体" w:hAnsi="ˎ̥" w:cs="Arial"/>
                <w:color w:val="000000"/>
                <w:kern w:val="0"/>
                <w:szCs w:val="21"/>
              </w:rPr>
              <w:t xml:space="preserve">　对存在缺陷的医疗器械产品进行评估的主要内容包括：</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（一）产品是否符合强制性标准、经注册或者备案的产品技术要求；</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（二）在使用医疗器械过程中是否发生过故障或者伤害；</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（三）在现有使用环境下是否会造成伤害，是否有科学文献、研究、相关试验或者验证能够解释伤害发生的原因；</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（四）伤害所涉及的地区范围和人群特点；</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（五）对人体健康造成的伤害程度；</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（六）伤害发生的概率；</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（七）发生伤害的短期和长期后果；</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（八）其他可能对人体造成伤害的因素。</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第十三条</w:t>
            </w:r>
            <w:r w:rsidRPr="00573F0C">
              <w:rPr>
                <w:rFonts w:ascii="ˎ̥" w:eastAsia="宋体" w:hAnsi="ˎ̥" w:cs="Arial"/>
                <w:color w:val="000000"/>
                <w:kern w:val="0"/>
                <w:szCs w:val="21"/>
              </w:rPr>
              <w:t xml:space="preserve">　根据医疗器械缺陷的严重程度，医疗器械召回分为：</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（一）一级召回：使用该医疗器械可能或者已经引起严重健康危害的；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（二）二级召回：使用该医疗器械可能或者已经引起暂时的或者可逆的健康危害的；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（三）三级召回：使用该医疗器械引起危害的可能性较小但仍需要召回的。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医疗器械生产企业应当根据具体情况确定召回级别并根据召回级别与医疗器械的销售和使用情况，科学设计召回计划并组织实施。</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b/>
                <w:bCs/>
                <w:color w:val="000000"/>
                <w:kern w:val="0"/>
              </w:rPr>
              <w:t>第三章　主动召回</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第十四条</w:t>
            </w:r>
            <w:r w:rsidRPr="00573F0C">
              <w:rPr>
                <w:rFonts w:ascii="ˎ̥" w:eastAsia="宋体" w:hAnsi="ˎ̥" w:cs="Arial"/>
                <w:color w:val="000000"/>
                <w:kern w:val="0"/>
                <w:szCs w:val="21"/>
              </w:rPr>
              <w:t xml:space="preserve">　医疗器械生产企业按照本办法第十条、第十二条的要求进行调查评估后，确</w:t>
            </w:r>
            <w:r w:rsidRPr="00573F0C">
              <w:rPr>
                <w:rFonts w:ascii="ˎ̥" w:eastAsia="宋体" w:hAnsi="ˎ̥" w:cs="Arial"/>
                <w:color w:val="000000"/>
                <w:kern w:val="0"/>
                <w:szCs w:val="21"/>
              </w:rPr>
              <w:lastRenderedPageBreak/>
              <w:t>定医疗器械产品存在缺陷的，应当立即决定并实施召回，同时向社会发布产品召回信息。</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实施一级召回的，医疗器械召回公告应当在国家食品药品监督管理总局网站和中央主要媒体上发布；实施二级、三级召回的，医疗器械召回公告应当在省、自治区、直辖市食品药品监督管理部门网站发布，省、自治区、直辖市食品药品监督管理部门网站发布的召回公告应当与国家食品药品监督管理总局网站链接。</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第十五条</w:t>
            </w:r>
            <w:r w:rsidRPr="00573F0C">
              <w:rPr>
                <w:rFonts w:ascii="ˎ̥" w:eastAsia="宋体" w:hAnsi="ˎ̥" w:cs="Arial"/>
                <w:color w:val="000000"/>
                <w:kern w:val="0"/>
                <w:szCs w:val="21"/>
              </w:rPr>
              <w:t xml:space="preserve">　医疗器械生产企业</w:t>
            </w:r>
            <w:proofErr w:type="gramStart"/>
            <w:r w:rsidRPr="00573F0C">
              <w:rPr>
                <w:rFonts w:ascii="ˎ̥" w:eastAsia="宋体" w:hAnsi="ˎ̥" w:cs="Arial"/>
                <w:color w:val="000000"/>
                <w:kern w:val="0"/>
                <w:szCs w:val="21"/>
              </w:rPr>
              <w:t>作出</w:t>
            </w:r>
            <w:proofErr w:type="gramEnd"/>
            <w:r w:rsidRPr="00573F0C">
              <w:rPr>
                <w:rFonts w:ascii="ˎ̥" w:eastAsia="宋体" w:hAnsi="ˎ̥" w:cs="Arial"/>
                <w:color w:val="000000"/>
                <w:kern w:val="0"/>
                <w:szCs w:val="21"/>
              </w:rPr>
              <w:t>医疗器械召回决定的，一级召回应当在</w:t>
            </w:r>
            <w:r w:rsidRPr="00573F0C">
              <w:rPr>
                <w:rFonts w:ascii="ˎ̥" w:eastAsia="宋体" w:hAnsi="ˎ̥" w:cs="Arial"/>
                <w:color w:val="000000"/>
                <w:kern w:val="0"/>
                <w:szCs w:val="21"/>
              </w:rPr>
              <w:t>1</w:t>
            </w:r>
            <w:r w:rsidRPr="00573F0C">
              <w:rPr>
                <w:rFonts w:ascii="ˎ̥" w:eastAsia="宋体" w:hAnsi="ˎ̥" w:cs="Arial"/>
                <w:color w:val="000000"/>
                <w:kern w:val="0"/>
                <w:szCs w:val="21"/>
              </w:rPr>
              <w:t>日内，二级召回应当在</w:t>
            </w:r>
            <w:r w:rsidRPr="00573F0C">
              <w:rPr>
                <w:rFonts w:ascii="ˎ̥" w:eastAsia="宋体" w:hAnsi="ˎ̥" w:cs="Arial"/>
                <w:color w:val="000000"/>
                <w:kern w:val="0"/>
                <w:szCs w:val="21"/>
              </w:rPr>
              <w:t>3</w:t>
            </w:r>
            <w:r w:rsidRPr="00573F0C">
              <w:rPr>
                <w:rFonts w:ascii="ˎ̥" w:eastAsia="宋体" w:hAnsi="ˎ̥" w:cs="Arial"/>
                <w:color w:val="000000"/>
                <w:kern w:val="0"/>
                <w:szCs w:val="21"/>
              </w:rPr>
              <w:t>日内，三级召回应当在</w:t>
            </w:r>
            <w:r w:rsidRPr="00573F0C">
              <w:rPr>
                <w:rFonts w:ascii="ˎ̥" w:eastAsia="宋体" w:hAnsi="ˎ̥" w:cs="Arial"/>
                <w:color w:val="000000"/>
                <w:kern w:val="0"/>
                <w:szCs w:val="21"/>
              </w:rPr>
              <w:t>7</w:t>
            </w:r>
            <w:r w:rsidRPr="00573F0C">
              <w:rPr>
                <w:rFonts w:ascii="ˎ̥" w:eastAsia="宋体" w:hAnsi="ˎ̥" w:cs="Arial"/>
                <w:color w:val="000000"/>
                <w:kern w:val="0"/>
                <w:szCs w:val="21"/>
              </w:rPr>
              <w:t>日内，通知到有关医疗器械经营企业、使用单位或者告知使用者。</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召回通知应当包括以下内容：</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（一）召回医疗器械名称、型号规格、批次等基本信息；</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（二）召回的原因；</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（三）召回的要求，如立即暂停销售和使用该产品、将召回通知转发到相关经营企业或者使用单位等；</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（四）召回医疗器械的处理方式。</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第十六条</w:t>
            </w:r>
            <w:r w:rsidRPr="00573F0C">
              <w:rPr>
                <w:rFonts w:ascii="ˎ̥" w:eastAsia="宋体" w:hAnsi="ˎ̥" w:cs="Arial"/>
                <w:color w:val="000000"/>
                <w:kern w:val="0"/>
                <w:szCs w:val="21"/>
              </w:rPr>
              <w:t xml:space="preserve">　医疗器械生产企业</w:t>
            </w:r>
            <w:proofErr w:type="gramStart"/>
            <w:r w:rsidRPr="00573F0C">
              <w:rPr>
                <w:rFonts w:ascii="ˎ̥" w:eastAsia="宋体" w:hAnsi="ˎ̥" w:cs="Arial"/>
                <w:color w:val="000000"/>
                <w:kern w:val="0"/>
                <w:szCs w:val="21"/>
              </w:rPr>
              <w:t>作出</w:t>
            </w:r>
            <w:proofErr w:type="gramEnd"/>
            <w:r w:rsidRPr="00573F0C">
              <w:rPr>
                <w:rFonts w:ascii="ˎ̥" w:eastAsia="宋体" w:hAnsi="ˎ̥" w:cs="Arial"/>
                <w:color w:val="000000"/>
                <w:kern w:val="0"/>
                <w:szCs w:val="21"/>
              </w:rPr>
              <w:t>医疗器械召回决定的，应当立即向所在地省、自治区、直辖市食品药品监督管理部门和批准该产品注册或者办理备案的食品药品监督管理部门提交医疗器械召回事件报告表，并在</w:t>
            </w:r>
            <w:r w:rsidRPr="00573F0C">
              <w:rPr>
                <w:rFonts w:ascii="ˎ̥" w:eastAsia="宋体" w:hAnsi="ˎ̥" w:cs="Arial"/>
                <w:color w:val="000000"/>
                <w:kern w:val="0"/>
                <w:szCs w:val="21"/>
              </w:rPr>
              <w:t>5</w:t>
            </w:r>
            <w:r w:rsidRPr="00573F0C">
              <w:rPr>
                <w:rFonts w:ascii="ˎ̥" w:eastAsia="宋体" w:hAnsi="ˎ̥" w:cs="Arial"/>
                <w:color w:val="000000"/>
                <w:kern w:val="0"/>
                <w:szCs w:val="21"/>
              </w:rPr>
              <w:t>个工作日内将调查评估报告和召回计划提交至所在地省、自治区、直辖市食品药品监督管理部门和批准注册或者办理备案的食品药品监督管理部门备案。</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医疗器械生产企业所在地省、自治区、直辖市食品药品监督管理部门应当在收到召回事</w:t>
            </w:r>
            <w:r w:rsidRPr="00573F0C">
              <w:rPr>
                <w:rFonts w:ascii="ˎ̥" w:eastAsia="宋体" w:hAnsi="ˎ̥" w:cs="Arial"/>
                <w:color w:val="000000"/>
                <w:kern w:val="0"/>
                <w:szCs w:val="21"/>
              </w:rPr>
              <w:lastRenderedPageBreak/>
              <w:t>件报告表</w:t>
            </w:r>
            <w:r w:rsidRPr="00573F0C">
              <w:rPr>
                <w:rFonts w:ascii="ˎ̥" w:eastAsia="宋体" w:hAnsi="ˎ̥" w:cs="Arial"/>
                <w:color w:val="000000"/>
                <w:kern w:val="0"/>
                <w:szCs w:val="21"/>
              </w:rPr>
              <w:t>1</w:t>
            </w:r>
            <w:r w:rsidRPr="00573F0C">
              <w:rPr>
                <w:rFonts w:ascii="ˎ̥" w:eastAsia="宋体" w:hAnsi="ˎ̥" w:cs="Arial"/>
                <w:color w:val="000000"/>
                <w:kern w:val="0"/>
                <w:szCs w:val="21"/>
              </w:rPr>
              <w:t>个工作日内将召回的有关情况报告国家食品药品监督管理总局。</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第十七条</w:t>
            </w:r>
            <w:r w:rsidRPr="00573F0C">
              <w:rPr>
                <w:rFonts w:ascii="ˎ̥" w:eastAsia="宋体" w:hAnsi="ˎ̥" w:cs="Arial"/>
                <w:color w:val="000000"/>
                <w:kern w:val="0"/>
                <w:szCs w:val="21"/>
              </w:rPr>
              <w:t xml:space="preserve">　调查评估报告应当包括以下内容：</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（一）召回医疗器械的具体情况，包括名称、型号规格、批次等基本信息；</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（二）实施召回的原因；</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（三）调查评估结果；</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（四）召回分级。</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召回计划应当包括以下内容：</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（一）医疗器械生产销售情况及拟召回的数量；</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（二）召回措施的具体内容，包括实施的组织、范围和时限等；</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（三）召回信息的公布途径与范围；</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（四）召回的预期效果；</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（五）医疗器械召回后的处理措施。</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第十八条</w:t>
            </w:r>
            <w:r w:rsidRPr="00573F0C">
              <w:rPr>
                <w:rFonts w:ascii="ˎ̥" w:eastAsia="宋体" w:hAnsi="ˎ̥" w:cs="Arial"/>
                <w:color w:val="000000"/>
                <w:kern w:val="0"/>
                <w:szCs w:val="21"/>
              </w:rPr>
              <w:t xml:space="preserve">　医疗器械生产企业所在地省、自治区、直辖市食品药品监督管理部门可以对生产企业提交的召回计划进行评估，认为生产企业所采取的措施不能有效消除产品缺陷或者控制产品风险的，应当书面要求其采取提高召回等级、扩大召回范围、缩短召回时间或者改变召回产品的处理方式等更为有效的措施进行处理。医疗器械生产企业应当按照食品药品监督管理部门的要求修改召回计划并组织实施。</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第十九条</w:t>
            </w:r>
            <w:r w:rsidRPr="00573F0C">
              <w:rPr>
                <w:rFonts w:ascii="ˎ̥" w:eastAsia="宋体" w:hAnsi="ˎ̥" w:cs="Arial"/>
                <w:color w:val="000000"/>
                <w:kern w:val="0"/>
                <w:szCs w:val="21"/>
              </w:rPr>
              <w:t xml:space="preserve">　医疗器械生产企业对上报的召回计划进行变更的，应当及时报所在地省、自治区、直辖市食品药品监督管理部门备案。</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第二十条</w:t>
            </w:r>
            <w:r w:rsidRPr="00573F0C">
              <w:rPr>
                <w:rFonts w:ascii="ˎ̥" w:eastAsia="宋体" w:hAnsi="ˎ̥" w:cs="Arial"/>
                <w:color w:val="000000"/>
                <w:kern w:val="0"/>
                <w:szCs w:val="21"/>
              </w:rPr>
              <w:t xml:space="preserve">　医疗器械生产企业在实施召回的过程中，应当根据召回计划定期向所在地</w:t>
            </w:r>
            <w:r w:rsidRPr="00573F0C">
              <w:rPr>
                <w:rFonts w:ascii="ˎ̥" w:eastAsia="宋体" w:hAnsi="ˎ̥" w:cs="Arial"/>
                <w:color w:val="000000"/>
                <w:kern w:val="0"/>
                <w:szCs w:val="21"/>
              </w:rPr>
              <w:lastRenderedPageBreak/>
              <w:t>省、自治区、直辖市食品药品监督管理部门提交召回计划实施情况报告。</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第二十一条</w:t>
            </w:r>
            <w:r w:rsidRPr="00573F0C">
              <w:rPr>
                <w:rFonts w:ascii="ˎ̥" w:eastAsia="宋体" w:hAnsi="ˎ̥" w:cs="Arial"/>
                <w:color w:val="000000"/>
                <w:kern w:val="0"/>
                <w:szCs w:val="21"/>
              </w:rPr>
              <w:t xml:space="preserve">　医疗器械生产企业对召回医疗器械的处理应当有详细的记录，并向医疗器械生产企业所在地省、自治区、直辖市食品药品监督管理部门报告，记录应当保存至医疗器械注册证失效后</w:t>
            </w:r>
            <w:r w:rsidRPr="00573F0C">
              <w:rPr>
                <w:rFonts w:ascii="ˎ̥" w:eastAsia="宋体" w:hAnsi="ˎ̥" w:cs="Arial"/>
                <w:color w:val="000000"/>
                <w:kern w:val="0"/>
                <w:szCs w:val="21"/>
              </w:rPr>
              <w:t>5</w:t>
            </w:r>
            <w:r w:rsidRPr="00573F0C">
              <w:rPr>
                <w:rFonts w:ascii="ˎ̥" w:eastAsia="宋体" w:hAnsi="ˎ̥" w:cs="Arial"/>
                <w:color w:val="000000"/>
                <w:kern w:val="0"/>
                <w:szCs w:val="21"/>
              </w:rPr>
              <w:t>年，第一类医疗器械召回的处理记录应当保存</w:t>
            </w:r>
            <w:r w:rsidRPr="00573F0C">
              <w:rPr>
                <w:rFonts w:ascii="ˎ̥" w:eastAsia="宋体" w:hAnsi="ˎ̥" w:cs="Arial"/>
                <w:color w:val="000000"/>
                <w:kern w:val="0"/>
                <w:szCs w:val="21"/>
              </w:rPr>
              <w:t>5</w:t>
            </w:r>
            <w:r w:rsidRPr="00573F0C">
              <w:rPr>
                <w:rFonts w:ascii="ˎ̥" w:eastAsia="宋体" w:hAnsi="ˎ̥" w:cs="Arial"/>
                <w:color w:val="000000"/>
                <w:kern w:val="0"/>
                <w:szCs w:val="21"/>
              </w:rPr>
              <w:t>年。对通过警示、检查、修理、重新标签、修改并完善说明书、软件更新、替换、销毁等方式能够消除产品缺陷的，可以在产品所在地完成上述行为。需要销毁的，应当在食品药品监督管理部门监督下销毁。</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第二十二条</w:t>
            </w:r>
            <w:r w:rsidRPr="00573F0C">
              <w:rPr>
                <w:rFonts w:ascii="ˎ̥" w:eastAsia="宋体" w:hAnsi="ˎ̥" w:cs="Arial"/>
                <w:color w:val="000000"/>
                <w:kern w:val="0"/>
                <w:szCs w:val="21"/>
              </w:rPr>
              <w:t xml:space="preserve">　医疗器械生产企业应当在召回完成后</w:t>
            </w:r>
            <w:r w:rsidRPr="00573F0C">
              <w:rPr>
                <w:rFonts w:ascii="ˎ̥" w:eastAsia="宋体" w:hAnsi="ˎ̥" w:cs="Arial"/>
                <w:color w:val="000000"/>
                <w:kern w:val="0"/>
                <w:szCs w:val="21"/>
              </w:rPr>
              <w:t>10</w:t>
            </w:r>
            <w:r w:rsidRPr="00573F0C">
              <w:rPr>
                <w:rFonts w:ascii="ˎ̥" w:eastAsia="宋体" w:hAnsi="ˎ̥" w:cs="Arial"/>
                <w:color w:val="000000"/>
                <w:kern w:val="0"/>
                <w:szCs w:val="21"/>
              </w:rPr>
              <w:t>个工作日内对召回效果进行评估，并向所在地省、自治区、直辖市食品药品监督管理部门提交医疗器械召回总结评估报告。</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第二十三条</w:t>
            </w:r>
            <w:r w:rsidRPr="00573F0C">
              <w:rPr>
                <w:rFonts w:ascii="ˎ̥" w:eastAsia="宋体" w:hAnsi="ˎ̥" w:cs="Arial"/>
                <w:color w:val="000000"/>
                <w:kern w:val="0"/>
                <w:szCs w:val="21"/>
              </w:rPr>
              <w:t xml:space="preserve">　医疗器械生产企业所在地省、自治区、直辖市食品药品监督管理部门应当自收到总结评估报告之日起</w:t>
            </w:r>
            <w:r w:rsidRPr="00573F0C">
              <w:rPr>
                <w:rFonts w:ascii="ˎ̥" w:eastAsia="宋体" w:hAnsi="ˎ̥" w:cs="Arial"/>
                <w:color w:val="000000"/>
                <w:kern w:val="0"/>
                <w:szCs w:val="21"/>
              </w:rPr>
              <w:t>10</w:t>
            </w:r>
            <w:r w:rsidRPr="00573F0C">
              <w:rPr>
                <w:rFonts w:ascii="ˎ̥" w:eastAsia="宋体" w:hAnsi="ˎ̥" w:cs="Arial"/>
                <w:color w:val="000000"/>
                <w:kern w:val="0"/>
                <w:szCs w:val="21"/>
              </w:rPr>
              <w:t>个工作日内对报告进行审查，并对召回效果进行评估；认为召回尚未有效消除产品缺陷或者控制产品风险的，应当书面要求生产企业重新召回。医疗器械生产企业应当按照食品药品监督管理部门的要求进行重新召回。</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b/>
                <w:bCs/>
                <w:color w:val="000000"/>
                <w:kern w:val="0"/>
              </w:rPr>
              <w:t>第四章　责令召回</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第二十四条</w:t>
            </w:r>
            <w:r w:rsidRPr="00573F0C">
              <w:rPr>
                <w:rFonts w:ascii="ˎ̥" w:eastAsia="宋体" w:hAnsi="ˎ̥" w:cs="Arial"/>
                <w:color w:val="000000"/>
                <w:kern w:val="0"/>
                <w:szCs w:val="21"/>
              </w:rPr>
              <w:t xml:space="preserve">　食品药品监督管理部门经过调查评估，认为医疗器械生产企业应当召回存在缺陷的医疗器械产品而未主动召回的，应当责令医疗器械生产企业召回医疗器械。</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责令召回的决定可以由医疗器械生产企业所在地省、自治区、直辖市食品药品监督管理部门</w:t>
            </w:r>
            <w:proofErr w:type="gramStart"/>
            <w:r w:rsidRPr="00573F0C">
              <w:rPr>
                <w:rFonts w:ascii="ˎ̥" w:eastAsia="宋体" w:hAnsi="ˎ̥" w:cs="Arial"/>
                <w:color w:val="000000"/>
                <w:kern w:val="0"/>
                <w:szCs w:val="21"/>
              </w:rPr>
              <w:t>作出</w:t>
            </w:r>
            <w:proofErr w:type="gramEnd"/>
            <w:r w:rsidRPr="00573F0C">
              <w:rPr>
                <w:rFonts w:ascii="ˎ̥" w:eastAsia="宋体" w:hAnsi="ˎ̥" w:cs="Arial"/>
                <w:color w:val="000000"/>
                <w:kern w:val="0"/>
                <w:szCs w:val="21"/>
              </w:rPr>
              <w:t>，也可以由批准该医疗器械注册或者办理备案的食品药品监督管理部门</w:t>
            </w:r>
            <w:proofErr w:type="gramStart"/>
            <w:r w:rsidRPr="00573F0C">
              <w:rPr>
                <w:rFonts w:ascii="ˎ̥" w:eastAsia="宋体" w:hAnsi="ˎ̥" w:cs="Arial"/>
                <w:color w:val="000000"/>
                <w:kern w:val="0"/>
                <w:szCs w:val="21"/>
              </w:rPr>
              <w:t>作出</w:t>
            </w:r>
            <w:proofErr w:type="gramEnd"/>
            <w:r w:rsidRPr="00573F0C">
              <w:rPr>
                <w:rFonts w:ascii="ˎ̥" w:eastAsia="宋体" w:hAnsi="ˎ̥" w:cs="Arial"/>
                <w:color w:val="000000"/>
                <w:kern w:val="0"/>
                <w:szCs w:val="21"/>
              </w:rPr>
              <w:t>。</w:t>
            </w:r>
            <w:proofErr w:type="gramStart"/>
            <w:r w:rsidRPr="00573F0C">
              <w:rPr>
                <w:rFonts w:ascii="ˎ̥" w:eastAsia="宋体" w:hAnsi="ˎ̥" w:cs="Arial"/>
                <w:color w:val="000000"/>
                <w:kern w:val="0"/>
                <w:szCs w:val="21"/>
              </w:rPr>
              <w:t>作出</w:t>
            </w:r>
            <w:proofErr w:type="gramEnd"/>
            <w:r w:rsidRPr="00573F0C">
              <w:rPr>
                <w:rFonts w:ascii="ˎ̥" w:eastAsia="宋体" w:hAnsi="ˎ̥" w:cs="Arial"/>
                <w:color w:val="000000"/>
                <w:kern w:val="0"/>
                <w:szCs w:val="21"/>
              </w:rPr>
              <w:t>该决定的食品药品监督管理部门，应当在其网站向社会公布责令召回信息。</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医疗器械生产企业应当按照食品药品监督管理部门的要求进行召回，并按本办法第十四</w:t>
            </w:r>
            <w:r w:rsidRPr="00573F0C">
              <w:rPr>
                <w:rFonts w:ascii="ˎ̥" w:eastAsia="宋体" w:hAnsi="ˎ̥" w:cs="Arial"/>
                <w:color w:val="000000"/>
                <w:kern w:val="0"/>
                <w:szCs w:val="21"/>
              </w:rPr>
              <w:lastRenderedPageBreak/>
              <w:t>条第二款的规定向社会公布产品召回信息。</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必要时，食品药品监督管理部门可以要求医疗器械生产企业、经营企业和使用单位立即暂停生产、销售和使用，并告知使用者立即暂停使用该缺陷产品。</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第二十五条</w:t>
            </w:r>
            <w:r w:rsidRPr="00573F0C">
              <w:rPr>
                <w:rFonts w:ascii="ˎ̥" w:eastAsia="宋体" w:hAnsi="ˎ̥" w:cs="Arial"/>
                <w:color w:val="000000"/>
                <w:kern w:val="0"/>
                <w:szCs w:val="21"/>
              </w:rPr>
              <w:t xml:space="preserve">　食品药品监督管理部门</w:t>
            </w:r>
            <w:proofErr w:type="gramStart"/>
            <w:r w:rsidRPr="00573F0C">
              <w:rPr>
                <w:rFonts w:ascii="ˎ̥" w:eastAsia="宋体" w:hAnsi="ˎ̥" w:cs="Arial"/>
                <w:color w:val="000000"/>
                <w:kern w:val="0"/>
                <w:szCs w:val="21"/>
              </w:rPr>
              <w:t>作出</w:t>
            </w:r>
            <w:proofErr w:type="gramEnd"/>
            <w:r w:rsidRPr="00573F0C">
              <w:rPr>
                <w:rFonts w:ascii="ˎ̥" w:eastAsia="宋体" w:hAnsi="ˎ̥" w:cs="Arial"/>
                <w:color w:val="000000"/>
                <w:kern w:val="0"/>
                <w:szCs w:val="21"/>
              </w:rPr>
              <w:t>责令召回决定，应当将责令召回通知书送达医疗器械生产企业，通知书包括以下内容：</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（一）召回医疗器械的具体情况，包括名称、型号规格、批次等基本信息；</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（二）实施召回的原因；</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（三）调查评估结果；</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（四）召回要求，包括范围和时限等。</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第二十六条</w:t>
            </w:r>
            <w:r w:rsidRPr="00573F0C">
              <w:rPr>
                <w:rFonts w:ascii="ˎ̥" w:eastAsia="宋体" w:hAnsi="ˎ̥" w:cs="Arial"/>
                <w:color w:val="000000"/>
                <w:kern w:val="0"/>
                <w:szCs w:val="21"/>
              </w:rPr>
              <w:t xml:space="preserve">　医疗器械生产企业收到责令召回通知书后，应当按照本办法第十五条、第十六条的规定通知医疗器械经营企业和使用单位或者告知使用者，制定、提交召回计划，并组织实施。</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第二十七条</w:t>
            </w:r>
            <w:r w:rsidRPr="00573F0C">
              <w:rPr>
                <w:rFonts w:ascii="ˎ̥" w:eastAsia="宋体" w:hAnsi="ˎ̥" w:cs="Arial"/>
                <w:color w:val="000000"/>
                <w:kern w:val="0"/>
                <w:szCs w:val="21"/>
              </w:rPr>
              <w:t xml:space="preserve">　医疗器械生产企业应当按照本办法第十九条、第二十条、第二十一条、第二十二条的规定向食品药品监督管理部门报告医疗器械召回的相关情况，进行召回医疗器械的后续处理。</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食品药品监督管理部门应当按照本办法第二十三条的规定对医疗器械生产企业提交的医疗器械召回总结评估报告进行审查，并对召回效果进行评价，必要时通报同级卫生行政部门。经过审查和评价，认为召回不彻底、尚未有效消除产品缺陷或者控制产品风险的，食品药品监督管理部门应当书面要求医疗器械生产企业重新召回。医疗器械生产企业应当按照食品药品监督管理部门的要求进行重新召回。</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b/>
                <w:bCs/>
                <w:color w:val="000000"/>
                <w:kern w:val="0"/>
              </w:rPr>
              <w:lastRenderedPageBreak/>
              <w:t>第五章　法律责任</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第二十八条</w:t>
            </w:r>
            <w:r w:rsidRPr="00573F0C">
              <w:rPr>
                <w:rFonts w:ascii="ˎ̥" w:eastAsia="宋体" w:hAnsi="ˎ̥" w:cs="Arial"/>
                <w:color w:val="000000"/>
                <w:kern w:val="0"/>
                <w:szCs w:val="21"/>
              </w:rPr>
              <w:t xml:space="preserve">　医疗器械生产企业因违反法律、法规、规章规定造成上市医疗器械存在缺陷，依法应当给予行政处罚，但该企业已经采取召回措施主动消除或者减轻危害后果的，食品药品监督管理部门依照《中华人民共和国行政处罚法》的规定给予从轻或者减轻处罚；违法行为轻微并及时纠正，没有造成危害后果的，不予处罚。</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医疗器械生产企业召回医疗器械的，</w:t>
            </w:r>
            <w:proofErr w:type="gramStart"/>
            <w:r w:rsidRPr="00573F0C">
              <w:rPr>
                <w:rFonts w:ascii="ˎ̥" w:eastAsia="宋体" w:hAnsi="ˎ̥" w:cs="Arial"/>
                <w:color w:val="000000"/>
                <w:kern w:val="0"/>
                <w:szCs w:val="21"/>
              </w:rPr>
              <w:t>不</w:t>
            </w:r>
            <w:proofErr w:type="gramEnd"/>
            <w:r w:rsidRPr="00573F0C">
              <w:rPr>
                <w:rFonts w:ascii="ˎ̥" w:eastAsia="宋体" w:hAnsi="ˎ̥" w:cs="Arial"/>
                <w:color w:val="000000"/>
                <w:kern w:val="0"/>
                <w:szCs w:val="21"/>
              </w:rPr>
              <w:t>免除其依法应当承担的其他法律责任。</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第二十九条</w:t>
            </w:r>
            <w:r w:rsidRPr="00573F0C">
              <w:rPr>
                <w:rFonts w:ascii="ˎ̥" w:eastAsia="宋体" w:hAnsi="ˎ̥" w:cs="Arial"/>
                <w:color w:val="000000"/>
                <w:kern w:val="0"/>
                <w:szCs w:val="21"/>
              </w:rPr>
              <w:t xml:space="preserve">　医疗器械生产企业违反本办法第二十四条规定，拒绝召回医疗器械的，依据《医疗器械监督管理条例》第六十六条的规定进行处理。</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第三十条</w:t>
            </w:r>
            <w:r w:rsidRPr="00573F0C">
              <w:rPr>
                <w:rFonts w:ascii="ˎ̥" w:eastAsia="宋体" w:hAnsi="ˎ̥" w:cs="Arial"/>
                <w:color w:val="000000"/>
                <w:kern w:val="0"/>
                <w:szCs w:val="21"/>
              </w:rPr>
              <w:t xml:space="preserve">　医疗器械生产企业有下列情形之一的，予以警告，责令限期改正，并处</w:t>
            </w:r>
            <w:r w:rsidRPr="00573F0C">
              <w:rPr>
                <w:rFonts w:ascii="ˎ̥" w:eastAsia="宋体" w:hAnsi="ˎ̥" w:cs="Arial"/>
                <w:color w:val="000000"/>
                <w:kern w:val="0"/>
                <w:szCs w:val="21"/>
              </w:rPr>
              <w:t>3</w:t>
            </w:r>
            <w:r w:rsidRPr="00573F0C">
              <w:rPr>
                <w:rFonts w:ascii="ˎ̥" w:eastAsia="宋体" w:hAnsi="ˎ̥" w:cs="Arial"/>
                <w:color w:val="000000"/>
                <w:kern w:val="0"/>
                <w:szCs w:val="21"/>
              </w:rPr>
              <w:t>万元以下罚款：</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（一）违反本办法第十四条规定，未按照要求及时向社会发布产品召回信息的；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（二）违反本办法第十五条规定，未在规定时间内将召回医疗器械的决定通知到医疗器械经营企业、使用单位或者告知使用者的；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（三）违反本办法第十八条、第二十三条、第二十七条第二款规定，未按照食品药品监督管理部门要求采取改正措施或者重新召回医疗器械的；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（四）违反本办法第二十一条规定，未对召回医疗器械的处理作详细记录或者未向食品药品监督管理部门报告的。</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第三十一条</w:t>
            </w:r>
            <w:r w:rsidRPr="00573F0C">
              <w:rPr>
                <w:rFonts w:ascii="ˎ̥" w:eastAsia="宋体" w:hAnsi="ˎ̥" w:cs="Arial"/>
                <w:color w:val="000000"/>
                <w:kern w:val="0"/>
                <w:szCs w:val="21"/>
              </w:rPr>
              <w:t xml:space="preserve">　医疗器械生产企业有下列情形之一的，予以警告，责令限期改正；逾期未改正的，处</w:t>
            </w:r>
            <w:r w:rsidRPr="00573F0C">
              <w:rPr>
                <w:rFonts w:ascii="ˎ̥" w:eastAsia="宋体" w:hAnsi="ˎ̥" w:cs="Arial"/>
                <w:color w:val="000000"/>
                <w:kern w:val="0"/>
                <w:szCs w:val="21"/>
              </w:rPr>
              <w:t>3</w:t>
            </w:r>
            <w:r w:rsidRPr="00573F0C">
              <w:rPr>
                <w:rFonts w:ascii="ˎ̥" w:eastAsia="宋体" w:hAnsi="ˎ̥" w:cs="Arial"/>
                <w:color w:val="000000"/>
                <w:kern w:val="0"/>
                <w:szCs w:val="21"/>
              </w:rPr>
              <w:t>万元以下罚款：</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（一）未按照本办法规定建立医疗器械召回管理制度的；</w:t>
            </w:r>
            <w:r w:rsidRPr="00573F0C">
              <w:rPr>
                <w:rFonts w:ascii="ˎ̥" w:eastAsia="宋体" w:hAnsi="ˎ̥" w:cs="Arial"/>
                <w:color w:val="000000"/>
                <w:kern w:val="0"/>
                <w:sz w:val="18"/>
                <w:szCs w:val="18"/>
              </w:rPr>
              <w:br/>
            </w:r>
            <w:r w:rsidRPr="00573F0C">
              <w:rPr>
                <w:rFonts w:ascii="ˎ̥" w:eastAsia="宋体" w:hAnsi="ˎ̥" w:cs="Arial"/>
                <w:color w:val="000000"/>
                <w:kern w:val="0"/>
                <w:szCs w:val="21"/>
              </w:rPr>
              <w:lastRenderedPageBreak/>
              <w:t xml:space="preserve">　　（二）拒绝配合食品药品监督管理部门开展调查的；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（三）未按照本办法规定提交医疗器械召回事件报告表、调查评估报告和召回计划、医疗器械召回计划实施情况和总结评估报告的；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（四）变更召回计划，未报食品药品监督管理部门备案的。</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第三十二条</w:t>
            </w:r>
            <w:r w:rsidRPr="00573F0C">
              <w:rPr>
                <w:rFonts w:ascii="ˎ̥" w:eastAsia="宋体" w:hAnsi="ˎ̥" w:cs="Arial"/>
                <w:color w:val="000000"/>
                <w:kern w:val="0"/>
                <w:szCs w:val="21"/>
              </w:rPr>
              <w:t xml:space="preserve">　医疗器械经营企业、使用单位违反本办法第七条第一款规定的，责令停止销售、使用存在缺陷的医疗器械，并处</w:t>
            </w:r>
            <w:r w:rsidRPr="00573F0C">
              <w:rPr>
                <w:rFonts w:ascii="ˎ̥" w:eastAsia="宋体" w:hAnsi="ˎ̥" w:cs="Arial"/>
                <w:color w:val="000000"/>
                <w:kern w:val="0"/>
                <w:szCs w:val="21"/>
              </w:rPr>
              <w:t>5000</w:t>
            </w:r>
            <w:r w:rsidRPr="00573F0C">
              <w:rPr>
                <w:rFonts w:ascii="ˎ̥" w:eastAsia="宋体" w:hAnsi="ˎ̥" w:cs="Arial"/>
                <w:color w:val="000000"/>
                <w:kern w:val="0"/>
                <w:szCs w:val="21"/>
              </w:rPr>
              <w:t>元以上</w:t>
            </w:r>
            <w:r w:rsidRPr="00573F0C">
              <w:rPr>
                <w:rFonts w:ascii="ˎ̥" w:eastAsia="宋体" w:hAnsi="ˎ̥" w:cs="Arial"/>
                <w:color w:val="000000"/>
                <w:kern w:val="0"/>
                <w:szCs w:val="21"/>
              </w:rPr>
              <w:t>3</w:t>
            </w:r>
            <w:r w:rsidRPr="00573F0C">
              <w:rPr>
                <w:rFonts w:ascii="ˎ̥" w:eastAsia="宋体" w:hAnsi="ˎ̥" w:cs="Arial"/>
                <w:color w:val="000000"/>
                <w:kern w:val="0"/>
                <w:szCs w:val="21"/>
              </w:rPr>
              <w:t>万元以下罚款；造成严重后果的，由原发证部门吊销《医疗器械经营许可证》。</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第三十三条</w:t>
            </w:r>
            <w:r w:rsidRPr="00573F0C">
              <w:rPr>
                <w:rFonts w:ascii="ˎ̥" w:eastAsia="宋体" w:hAnsi="ˎ̥" w:cs="Arial"/>
                <w:color w:val="000000"/>
                <w:kern w:val="0"/>
                <w:szCs w:val="21"/>
              </w:rPr>
              <w:t xml:space="preserve">　医疗器械经营企业、使用单位拒绝配合有关医疗器械缺陷调查、拒绝协助医疗器械生产企业召回医疗器械的，予以警告，责令限期改正；逾期拒不改正的，处</w:t>
            </w:r>
            <w:r w:rsidRPr="00573F0C">
              <w:rPr>
                <w:rFonts w:ascii="ˎ̥" w:eastAsia="宋体" w:hAnsi="ˎ̥" w:cs="Arial"/>
                <w:color w:val="000000"/>
                <w:kern w:val="0"/>
                <w:szCs w:val="21"/>
              </w:rPr>
              <w:t>3</w:t>
            </w:r>
            <w:r w:rsidRPr="00573F0C">
              <w:rPr>
                <w:rFonts w:ascii="ˎ̥" w:eastAsia="宋体" w:hAnsi="ˎ̥" w:cs="Arial"/>
                <w:color w:val="000000"/>
                <w:kern w:val="0"/>
                <w:szCs w:val="21"/>
              </w:rPr>
              <w:t>万元以下罚款。</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第三十四条</w:t>
            </w:r>
            <w:r w:rsidRPr="00573F0C">
              <w:rPr>
                <w:rFonts w:ascii="ˎ̥" w:eastAsia="宋体" w:hAnsi="ˎ̥" w:cs="Arial"/>
                <w:color w:val="000000"/>
                <w:kern w:val="0"/>
                <w:szCs w:val="21"/>
              </w:rPr>
              <w:t xml:space="preserve">　食品药品监督管理部门及其工作人员不履行医疗器械监督管理职责或者滥用职权、玩忽职守，有下列情形之一的，由监察机关或者任免机关根据情节轻重，对直接负责的主管人员和其他直接责任人员给予批评教育，或者依法给予警告、记过或者记大过的处分；造成严重后果的，给予降级、撤职或者开除的处分：</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（一）未按规定向社会发布召回信息的；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（二）未按规定向相关部门报告或者通报有关召回信息的；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（三）应当责令召回而未采取责令召回措施的；</w:t>
            </w:r>
            <w:r w:rsidRPr="00573F0C">
              <w:rPr>
                <w:rFonts w:ascii="ˎ̥" w:eastAsia="宋体" w:hAnsi="ˎ̥" w:cs="Arial"/>
                <w:color w:val="000000"/>
                <w:kern w:val="0"/>
                <w:sz w:val="18"/>
                <w:szCs w:val="18"/>
              </w:rPr>
              <w:br/>
            </w:r>
            <w:r w:rsidRPr="00573F0C">
              <w:rPr>
                <w:rFonts w:ascii="ˎ̥" w:eastAsia="宋体" w:hAnsi="ˎ̥" w:cs="Arial"/>
                <w:color w:val="000000"/>
                <w:kern w:val="0"/>
                <w:szCs w:val="21"/>
              </w:rPr>
              <w:t xml:space="preserve">　　（四）违反本办法第二十三条和第二十七条第二款规定，未能督促医疗器械生产企业有效实施召回的。</w:t>
            </w:r>
          </w:p>
          <w:p w:rsidR="00573F0C" w:rsidRPr="00573F0C" w:rsidRDefault="00573F0C" w:rsidP="00573F0C">
            <w:pPr>
              <w:widowControl/>
              <w:spacing w:before="100" w:beforeAutospacing="1" w:after="100" w:afterAutospacing="1" w:line="480" w:lineRule="auto"/>
              <w:jc w:val="center"/>
              <w:rPr>
                <w:rFonts w:ascii="ˎ̥" w:eastAsia="宋体" w:hAnsi="ˎ̥" w:cs="Arial"/>
                <w:color w:val="000000"/>
                <w:kern w:val="0"/>
                <w:szCs w:val="21"/>
              </w:rPr>
            </w:pPr>
            <w:r w:rsidRPr="00573F0C">
              <w:rPr>
                <w:rFonts w:ascii="ˎ̥" w:eastAsia="宋体" w:hAnsi="ˎ̥" w:cs="Arial"/>
                <w:b/>
                <w:bCs/>
                <w:color w:val="000000"/>
                <w:kern w:val="0"/>
              </w:rPr>
              <w:lastRenderedPageBreak/>
              <w:t>第六章　附　则</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第三十五条</w:t>
            </w:r>
            <w:r w:rsidRPr="00573F0C">
              <w:rPr>
                <w:rFonts w:ascii="ˎ̥" w:eastAsia="宋体" w:hAnsi="ˎ̥" w:cs="Arial"/>
                <w:color w:val="000000"/>
                <w:kern w:val="0"/>
                <w:szCs w:val="21"/>
              </w:rPr>
              <w:t xml:space="preserve">　召回的医疗器械已经植入人体的，医疗器械生产企业应当与医疗机构和患者共同协商，根据召回的不同原因，提出对患者的处理意见和应当采取的预案措施。</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第三十六条</w:t>
            </w:r>
            <w:r w:rsidRPr="00573F0C">
              <w:rPr>
                <w:rFonts w:ascii="ˎ̥" w:eastAsia="宋体" w:hAnsi="ˎ̥" w:cs="Arial"/>
                <w:color w:val="000000"/>
                <w:kern w:val="0"/>
                <w:szCs w:val="21"/>
              </w:rPr>
              <w:t xml:space="preserve">　召回的医疗器械给患者造成损害的，患者可以向医疗器械生产企业要求赔偿，也可以向医疗器械经营企业、使用单位要求赔偿。患者向医疗器械经营企业、使用单位要求赔偿的，医疗器械经营企业、使用单位赔偿后，有权向负有责任的医疗器械生产企业追偿。</w:t>
            </w:r>
          </w:p>
          <w:p w:rsidR="00573F0C" w:rsidRPr="00573F0C" w:rsidRDefault="00573F0C" w:rsidP="00573F0C">
            <w:pPr>
              <w:widowControl/>
              <w:spacing w:before="100" w:beforeAutospacing="1" w:after="100" w:afterAutospacing="1" w:line="480" w:lineRule="auto"/>
              <w:jc w:val="left"/>
              <w:rPr>
                <w:rFonts w:ascii="ˎ̥" w:eastAsia="宋体" w:hAnsi="ˎ̥" w:cs="Arial"/>
                <w:color w:val="000000"/>
                <w:kern w:val="0"/>
                <w:szCs w:val="21"/>
              </w:rPr>
            </w:pPr>
            <w:r w:rsidRPr="00573F0C">
              <w:rPr>
                <w:rFonts w:ascii="ˎ̥" w:eastAsia="宋体" w:hAnsi="ˎ̥" w:cs="Arial"/>
                <w:color w:val="000000"/>
                <w:kern w:val="0"/>
                <w:szCs w:val="21"/>
              </w:rPr>
              <w:t xml:space="preserve">　　</w:t>
            </w:r>
            <w:r w:rsidRPr="00573F0C">
              <w:rPr>
                <w:rFonts w:ascii="ˎ̥" w:eastAsia="宋体" w:hAnsi="ˎ̥" w:cs="Arial"/>
                <w:b/>
                <w:bCs/>
                <w:color w:val="000000"/>
                <w:kern w:val="0"/>
              </w:rPr>
              <w:t xml:space="preserve">第三十七条　</w:t>
            </w:r>
            <w:r w:rsidRPr="00573F0C">
              <w:rPr>
                <w:rFonts w:ascii="ˎ̥" w:eastAsia="宋体" w:hAnsi="ˎ̥" w:cs="Arial"/>
                <w:color w:val="000000"/>
                <w:kern w:val="0"/>
                <w:szCs w:val="21"/>
              </w:rPr>
              <w:t>本办法自</w:t>
            </w:r>
            <w:r w:rsidRPr="00573F0C">
              <w:rPr>
                <w:rFonts w:ascii="ˎ̥" w:eastAsia="宋体" w:hAnsi="ˎ̥" w:cs="Arial"/>
                <w:color w:val="000000"/>
                <w:kern w:val="0"/>
                <w:szCs w:val="21"/>
              </w:rPr>
              <w:t>2017</w:t>
            </w:r>
            <w:r w:rsidRPr="00573F0C">
              <w:rPr>
                <w:rFonts w:ascii="ˎ̥" w:eastAsia="宋体" w:hAnsi="ˎ̥" w:cs="Arial"/>
                <w:color w:val="000000"/>
                <w:kern w:val="0"/>
                <w:szCs w:val="21"/>
              </w:rPr>
              <w:t>年</w:t>
            </w:r>
            <w:r w:rsidRPr="00573F0C">
              <w:rPr>
                <w:rFonts w:ascii="ˎ̥" w:eastAsia="宋体" w:hAnsi="ˎ̥" w:cs="Arial"/>
                <w:color w:val="000000"/>
                <w:kern w:val="0"/>
                <w:szCs w:val="21"/>
              </w:rPr>
              <w:t>5</w:t>
            </w:r>
            <w:r w:rsidRPr="00573F0C">
              <w:rPr>
                <w:rFonts w:ascii="ˎ̥" w:eastAsia="宋体" w:hAnsi="ˎ̥" w:cs="Arial"/>
                <w:color w:val="000000"/>
                <w:kern w:val="0"/>
                <w:szCs w:val="21"/>
              </w:rPr>
              <w:t>月</w:t>
            </w:r>
            <w:r w:rsidRPr="00573F0C">
              <w:rPr>
                <w:rFonts w:ascii="ˎ̥" w:eastAsia="宋体" w:hAnsi="ˎ̥" w:cs="Arial"/>
                <w:color w:val="000000"/>
                <w:kern w:val="0"/>
                <w:szCs w:val="21"/>
              </w:rPr>
              <w:t>1</w:t>
            </w:r>
            <w:r w:rsidRPr="00573F0C">
              <w:rPr>
                <w:rFonts w:ascii="ˎ̥" w:eastAsia="宋体" w:hAnsi="ˎ̥" w:cs="Arial"/>
                <w:color w:val="000000"/>
                <w:kern w:val="0"/>
                <w:szCs w:val="21"/>
              </w:rPr>
              <w:t>日起施行。</w:t>
            </w:r>
            <w:r w:rsidRPr="00573F0C">
              <w:rPr>
                <w:rFonts w:ascii="ˎ̥" w:eastAsia="宋体" w:hAnsi="ˎ̥" w:cs="Arial"/>
                <w:color w:val="000000"/>
                <w:kern w:val="0"/>
                <w:szCs w:val="21"/>
              </w:rPr>
              <w:t>2011</w:t>
            </w:r>
            <w:r w:rsidRPr="00573F0C">
              <w:rPr>
                <w:rFonts w:ascii="ˎ̥" w:eastAsia="宋体" w:hAnsi="ˎ̥" w:cs="Arial"/>
                <w:color w:val="000000"/>
                <w:kern w:val="0"/>
                <w:szCs w:val="21"/>
              </w:rPr>
              <w:t>年</w:t>
            </w:r>
            <w:r w:rsidRPr="00573F0C">
              <w:rPr>
                <w:rFonts w:ascii="ˎ̥" w:eastAsia="宋体" w:hAnsi="ˎ̥" w:cs="Arial"/>
                <w:color w:val="000000"/>
                <w:kern w:val="0"/>
                <w:szCs w:val="21"/>
              </w:rPr>
              <w:t>7</w:t>
            </w:r>
            <w:r w:rsidRPr="00573F0C">
              <w:rPr>
                <w:rFonts w:ascii="ˎ̥" w:eastAsia="宋体" w:hAnsi="ˎ̥" w:cs="Arial"/>
                <w:color w:val="000000"/>
                <w:kern w:val="0"/>
                <w:szCs w:val="21"/>
              </w:rPr>
              <w:t>月</w:t>
            </w:r>
            <w:r w:rsidRPr="00573F0C">
              <w:rPr>
                <w:rFonts w:ascii="ˎ̥" w:eastAsia="宋体" w:hAnsi="ˎ̥" w:cs="Arial"/>
                <w:color w:val="000000"/>
                <w:kern w:val="0"/>
                <w:szCs w:val="21"/>
              </w:rPr>
              <w:t>1</w:t>
            </w:r>
            <w:r w:rsidRPr="00573F0C">
              <w:rPr>
                <w:rFonts w:ascii="ˎ̥" w:eastAsia="宋体" w:hAnsi="ˎ̥" w:cs="Arial"/>
                <w:color w:val="000000"/>
                <w:kern w:val="0"/>
                <w:szCs w:val="21"/>
              </w:rPr>
              <w:t>日起施行的《医疗器械召回管理办法（试行）》（中华人民共和国卫生部令第</w:t>
            </w:r>
            <w:r w:rsidRPr="00573F0C">
              <w:rPr>
                <w:rFonts w:ascii="ˎ̥" w:eastAsia="宋体" w:hAnsi="ˎ̥" w:cs="Arial"/>
                <w:color w:val="000000"/>
                <w:kern w:val="0"/>
                <w:szCs w:val="21"/>
              </w:rPr>
              <w:t>82</w:t>
            </w:r>
            <w:r w:rsidRPr="00573F0C">
              <w:rPr>
                <w:rFonts w:ascii="ˎ̥" w:eastAsia="宋体" w:hAnsi="ˎ̥" w:cs="Arial"/>
                <w:color w:val="000000"/>
                <w:kern w:val="0"/>
                <w:szCs w:val="21"/>
              </w:rPr>
              <w:t>号）同时废止。</w:t>
            </w:r>
          </w:p>
        </w:tc>
      </w:tr>
      <w:tr w:rsidR="00573F0C" w:rsidRPr="00573F0C">
        <w:trPr>
          <w:tblCellSpacing w:w="0" w:type="dxa"/>
          <w:jc w:val="center"/>
        </w:trPr>
        <w:tc>
          <w:tcPr>
            <w:tcW w:w="0" w:type="auto"/>
            <w:vAlign w:val="center"/>
            <w:hideMark/>
          </w:tcPr>
          <w:p w:rsidR="00573F0C" w:rsidRPr="00573F0C" w:rsidRDefault="00573F0C" w:rsidP="00573F0C">
            <w:pPr>
              <w:widowControl/>
              <w:spacing w:line="408" w:lineRule="auto"/>
              <w:jc w:val="left"/>
              <w:rPr>
                <w:rFonts w:ascii="ˎ̥" w:eastAsia="宋体" w:hAnsi="ˎ̥" w:cs="Arial"/>
                <w:kern w:val="0"/>
                <w:sz w:val="18"/>
                <w:szCs w:val="18"/>
              </w:rPr>
            </w:pPr>
          </w:p>
        </w:tc>
      </w:tr>
    </w:tbl>
    <w:p w:rsidR="00426EA8" w:rsidRPr="00573F0C" w:rsidRDefault="00426EA8"/>
    <w:sectPr w:rsidR="00426EA8" w:rsidRPr="00573F0C" w:rsidSect="007568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326" w:rsidRDefault="004A3326" w:rsidP="00573F0C">
      <w:r>
        <w:separator/>
      </w:r>
    </w:p>
  </w:endnote>
  <w:endnote w:type="continuationSeparator" w:id="0">
    <w:p w:rsidR="004A3326" w:rsidRDefault="004A3326" w:rsidP="00573F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326" w:rsidRDefault="004A3326" w:rsidP="00573F0C">
      <w:r>
        <w:separator/>
      </w:r>
    </w:p>
  </w:footnote>
  <w:footnote w:type="continuationSeparator" w:id="0">
    <w:p w:rsidR="004A3326" w:rsidRDefault="004A3326" w:rsidP="00573F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3F0C"/>
    <w:rsid w:val="00013586"/>
    <w:rsid w:val="00025F58"/>
    <w:rsid w:val="00050CA1"/>
    <w:rsid w:val="00060DA9"/>
    <w:rsid w:val="00074DEF"/>
    <w:rsid w:val="00096702"/>
    <w:rsid w:val="000B08B4"/>
    <w:rsid w:val="000C0740"/>
    <w:rsid w:val="000C3CBA"/>
    <w:rsid w:val="000D2A62"/>
    <w:rsid w:val="000E1A04"/>
    <w:rsid w:val="001076E1"/>
    <w:rsid w:val="00115933"/>
    <w:rsid w:val="001274E4"/>
    <w:rsid w:val="00176DF7"/>
    <w:rsid w:val="0018191D"/>
    <w:rsid w:val="00186536"/>
    <w:rsid w:val="001A0D47"/>
    <w:rsid w:val="001B4C16"/>
    <w:rsid w:val="001D0BC5"/>
    <w:rsid w:val="001D1403"/>
    <w:rsid w:val="001E0A0A"/>
    <w:rsid w:val="001E2876"/>
    <w:rsid w:val="001F214C"/>
    <w:rsid w:val="002052CA"/>
    <w:rsid w:val="0021783D"/>
    <w:rsid w:val="00231135"/>
    <w:rsid w:val="00241B8A"/>
    <w:rsid w:val="00253D32"/>
    <w:rsid w:val="00267CE6"/>
    <w:rsid w:val="00273686"/>
    <w:rsid w:val="00291FCC"/>
    <w:rsid w:val="002938FE"/>
    <w:rsid w:val="002A3F7D"/>
    <w:rsid w:val="002E531D"/>
    <w:rsid w:val="002E5AD7"/>
    <w:rsid w:val="002E66C4"/>
    <w:rsid w:val="00304D04"/>
    <w:rsid w:val="003460C3"/>
    <w:rsid w:val="00350F84"/>
    <w:rsid w:val="00352F21"/>
    <w:rsid w:val="00360535"/>
    <w:rsid w:val="00376DA9"/>
    <w:rsid w:val="003B766E"/>
    <w:rsid w:val="003D37D5"/>
    <w:rsid w:val="003D7982"/>
    <w:rsid w:val="003E6C46"/>
    <w:rsid w:val="004020BD"/>
    <w:rsid w:val="0041517A"/>
    <w:rsid w:val="00426EA8"/>
    <w:rsid w:val="00427385"/>
    <w:rsid w:val="004536F4"/>
    <w:rsid w:val="00477107"/>
    <w:rsid w:val="004A3326"/>
    <w:rsid w:val="004B00EF"/>
    <w:rsid w:val="004B032C"/>
    <w:rsid w:val="004C7962"/>
    <w:rsid w:val="004E1C5C"/>
    <w:rsid w:val="005163AD"/>
    <w:rsid w:val="005425D5"/>
    <w:rsid w:val="0055192D"/>
    <w:rsid w:val="00552DD2"/>
    <w:rsid w:val="00573F0C"/>
    <w:rsid w:val="005768E1"/>
    <w:rsid w:val="00586997"/>
    <w:rsid w:val="005A2054"/>
    <w:rsid w:val="005C17C6"/>
    <w:rsid w:val="005C6811"/>
    <w:rsid w:val="005E1FB9"/>
    <w:rsid w:val="0060620E"/>
    <w:rsid w:val="006339D6"/>
    <w:rsid w:val="00642D7F"/>
    <w:rsid w:val="00646AE0"/>
    <w:rsid w:val="006672E2"/>
    <w:rsid w:val="00667B4A"/>
    <w:rsid w:val="006A2E66"/>
    <w:rsid w:val="006C6D3C"/>
    <w:rsid w:val="006E15AD"/>
    <w:rsid w:val="006E5C8D"/>
    <w:rsid w:val="00712EBB"/>
    <w:rsid w:val="00743D5A"/>
    <w:rsid w:val="0075689D"/>
    <w:rsid w:val="007C4527"/>
    <w:rsid w:val="007C45F0"/>
    <w:rsid w:val="007F456C"/>
    <w:rsid w:val="0080680B"/>
    <w:rsid w:val="00820E6C"/>
    <w:rsid w:val="00837A12"/>
    <w:rsid w:val="00865A23"/>
    <w:rsid w:val="00874BF8"/>
    <w:rsid w:val="00882305"/>
    <w:rsid w:val="00940142"/>
    <w:rsid w:val="00980CC8"/>
    <w:rsid w:val="009815A4"/>
    <w:rsid w:val="009E1EEA"/>
    <w:rsid w:val="00A16F17"/>
    <w:rsid w:val="00A23956"/>
    <w:rsid w:val="00A64E3E"/>
    <w:rsid w:val="00AA0432"/>
    <w:rsid w:val="00AB0B8E"/>
    <w:rsid w:val="00AD53B3"/>
    <w:rsid w:val="00AE5A62"/>
    <w:rsid w:val="00AF7042"/>
    <w:rsid w:val="00B03B23"/>
    <w:rsid w:val="00B61E8A"/>
    <w:rsid w:val="00B728B0"/>
    <w:rsid w:val="00B77A7E"/>
    <w:rsid w:val="00B95BA3"/>
    <w:rsid w:val="00BA1A05"/>
    <w:rsid w:val="00BD1654"/>
    <w:rsid w:val="00BF097E"/>
    <w:rsid w:val="00C01F5D"/>
    <w:rsid w:val="00C121AC"/>
    <w:rsid w:val="00C36A8A"/>
    <w:rsid w:val="00C443EE"/>
    <w:rsid w:val="00C67474"/>
    <w:rsid w:val="00C70F1E"/>
    <w:rsid w:val="00C805F2"/>
    <w:rsid w:val="00C83ADD"/>
    <w:rsid w:val="00C913BD"/>
    <w:rsid w:val="00C9644D"/>
    <w:rsid w:val="00CA68D7"/>
    <w:rsid w:val="00CD3197"/>
    <w:rsid w:val="00CE01DD"/>
    <w:rsid w:val="00D2072B"/>
    <w:rsid w:val="00D30B4E"/>
    <w:rsid w:val="00D373A4"/>
    <w:rsid w:val="00D50F72"/>
    <w:rsid w:val="00D65D95"/>
    <w:rsid w:val="00D94438"/>
    <w:rsid w:val="00DA5C22"/>
    <w:rsid w:val="00DB389E"/>
    <w:rsid w:val="00DC1499"/>
    <w:rsid w:val="00DD74E2"/>
    <w:rsid w:val="00DE47CD"/>
    <w:rsid w:val="00DE4BDD"/>
    <w:rsid w:val="00DF129B"/>
    <w:rsid w:val="00E04ED1"/>
    <w:rsid w:val="00E057CC"/>
    <w:rsid w:val="00E177D4"/>
    <w:rsid w:val="00E211E7"/>
    <w:rsid w:val="00E25319"/>
    <w:rsid w:val="00E254F7"/>
    <w:rsid w:val="00E34658"/>
    <w:rsid w:val="00E76633"/>
    <w:rsid w:val="00E85A20"/>
    <w:rsid w:val="00E9110E"/>
    <w:rsid w:val="00EC4E3C"/>
    <w:rsid w:val="00EC5DC4"/>
    <w:rsid w:val="00ED5D46"/>
    <w:rsid w:val="00ED7A62"/>
    <w:rsid w:val="00EE5DFC"/>
    <w:rsid w:val="00EF380E"/>
    <w:rsid w:val="00EF4C91"/>
    <w:rsid w:val="00EF7D69"/>
    <w:rsid w:val="00F435A2"/>
    <w:rsid w:val="00F4542F"/>
    <w:rsid w:val="00F716E2"/>
    <w:rsid w:val="00F765E7"/>
    <w:rsid w:val="00F8555A"/>
    <w:rsid w:val="00F94FAF"/>
    <w:rsid w:val="00FC1443"/>
    <w:rsid w:val="00FD5D3F"/>
    <w:rsid w:val="00FD75F7"/>
    <w:rsid w:val="00FF62F1"/>
    <w:rsid w:val="00FF7D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8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3F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3F0C"/>
    <w:rPr>
      <w:sz w:val="18"/>
      <w:szCs w:val="18"/>
    </w:rPr>
  </w:style>
  <w:style w:type="paragraph" w:styleId="a4">
    <w:name w:val="footer"/>
    <w:basedOn w:val="a"/>
    <w:link w:val="Char0"/>
    <w:uiPriority w:val="99"/>
    <w:semiHidden/>
    <w:unhideWhenUsed/>
    <w:rsid w:val="00573F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3F0C"/>
    <w:rPr>
      <w:sz w:val="18"/>
      <w:szCs w:val="18"/>
    </w:rPr>
  </w:style>
  <w:style w:type="character" w:styleId="a5">
    <w:name w:val="Strong"/>
    <w:basedOn w:val="a0"/>
    <w:uiPriority w:val="22"/>
    <w:qFormat/>
    <w:rsid w:val="00573F0C"/>
    <w:rPr>
      <w:b/>
      <w:bCs/>
    </w:rPr>
  </w:style>
  <w:style w:type="paragraph" w:styleId="a6">
    <w:name w:val="Balloon Text"/>
    <w:basedOn w:val="a"/>
    <w:link w:val="Char1"/>
    <w:uiPriority w:val="99"/>
    <w:semiHidden/>
    <w:unhideWhenUsed/>
    <w:rsid w:val="00573F0C"/>
    <w:rPr>
      <w:sz w:val="18"/>
      <w:szCs w:val="18"/>
    </w:rPr>
  </w:style>
  <w:style w:type="character" w:customStyle="1" w:styleId="Char1">
    <w:name w:val="批注框文本 Char"/>
    <w:basedOn w:val="a0"/>
    <w:link w:val="a6"/>
    <w:uiPriority w:val="99"/>
    <w:semiHidden/>
    <w:rsid w:val="00573F0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906</Words>
  <Characters>5166</Characters>
  <Application>Microsoft Office Word</Application>
  <DocSecurity>0</DocSecurity>
  <Lines>43</Lines>
  <Paragraphs>12</Paragraphs>
  <ScaleCrop>false</ScaleCrop>
  <Company>Chinese ORG</Company>
  <LinksUpToDate>false</LinksUpToDate>
  <CharactersWithSpaces>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叶桂华</dc:creator>
  <cp:keywords/>
  <dc:description/>
  <cp:lastModifiedBy>叶桂华</cp:lastModifiedBy>
  <cp:revision>3</cp:revision>
  <dcterms:created xsi:type="dcterms:W3CDTF">2017-02-14T06:55:00Z</dcterms:created>
  <dcterms:modified xsi:type="dcterms:W3CDTF">2017-02-14T06:56:00Z</dcterms:modified>
</cp:coreProperties>
</file>