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DD6062" w:rsidRPr="00DD6062">
        <w:trPr>
          <w:tblCellSpacing w:w="0" w:type="dxa"/>
          <w:jc w:val="center"/>
        </w:trPr>
        <w:tc>
          <w:tcPr>
            <w:tcW w:w="0" w:type="auto"/>
            <w:tcMar>
              <w:top w:w="27" w:type="dxa"/>
              <w:left w:w="0" w:type="dxa"/>
              <w:bottom w:w="136" w:type="dxa"/>
              <w:right w:w="0" w:type="dxa"/>
            </w:tcMar>
            <w:vAlign w:val="center"/>
            <w:hideMark/>
          </w:tcPr>
          <w:p w:rsidR="00DD6062" w:rsidRPr="00DD6062" w:rsidRDefault="00DD6062" w:rsidP="00DD6062">
            <w:pPr>
              <w:widowControl/>
              <w:spacing w:line="360" w:lineRule="auto"/>
              <w:jc w:val="center"/>
              <w:rPr>
                <w:rFonts w:ascii="ˎ̥" w:eastAsia="宋体" w:hAnsi="ˎ̥" w:cs="Arial"/>
                <w:b/>
                <w:bCs/>
                <w:color w:val="093A96"/>
                <w:kern w:val="0"/>
                <w:sz w:val="30"/>
                <w:szCs w:val="30"/>
              </w:rPr>
            </w:pPr>
            <w:r w:rsidRPr="00DD6062">
              <w:rPr>
                <w:rFonts w:ascii="ˎ̥" w:eastAsia="宋体" w:hAnsi="ˎ̥" w:cs="Arial"/>
                <w:b/>
                <w:bCs/>
                <w:color w:val="093A96"/>
                <w:kern w:val="0"/>
                <w:sz w:val="30"/>
                <w:szCs w:val="30"/>
              </w:rPr>
              <w:t>食品药品监管总局发布《医疗器械召回管理办法》</w:t>
            </w:r>
            <w:r w:rsidRPr="00DD6062">
              <w:rPr>
                <w:rFonts w:ascii="ˎ̥" w:eastAsia="宋体" w:hAnsi="ˎ̥" w:cs="Arial"/>
                <w:b/>
                <w:bCs/>
                <w:color w:val="093A96"/>
                <w:kern w:val="0"/>
                <w:sz w:val="30"/>
                <w:szCs w:val="30"/>
              </w:rPr>
              <w:t xml:space="preserve"> </w:t>
            </w:r>
          </w:p>
        </w:tc>
      </w:tr>
      <w:tr w:rsidR="00DD6062" w:rsidRPr="00DD6062">
        <w:trPr>
          <w:tblCellSpacing w:w="0" w:type="dxa"/>
          <w:jc w:val="center"/>
        </w:trPr>
        <w:tc>
          <w:tcPr>
            <w:tcW w:w="0" w:type="auto"/>
            <w:tcMar>
              <w:top w:w="109" w:type="dxa"/>
              <w:left w:w="0" w:type="dxa"/>
              <w:bottom w:w="0" w:type="dxa"/>
              <w:right w:w="0" w:type="dxa"/>
            </w:tcMar>
            <w:vAlign w:val="center"/>
            <w:hideMark/>
          </w:tcPr>
          <w:p w:rsidR="00DD6062" w:rsidRPr="00DD6062" w:rsidRDefault="00DD6062" w:rsidP="00DD6062">
            <w:pPr>
              <w:widowControl/>
              <w:spacing w:line="360" w:lineRule="auto"/>
              <w:jc w:val="right"/>
              <w:rPr>
                <w:rFonts w:ascii="ˎ̥" w:eastAsia="宋体" w:hAnsi="ˎ̥" w:cs="Arial"/>
                <w:color w:val="919191"/>
                <w:kern w:val="0"/>
                <w:sz w:val="19"/>
                <w:szCs w:val="19"/>
              </w:rPr>
            </w:pPr>
            <w:r w:rsidRPr="00DD6062">
              <w:rPr>
                <w:rFonts w:ascii="ˎ̥" w:eastAsia="宋体" w:hAnsi="ˎ̥" w:cs="Arial"/>
                <w:color w:val="919191"/>
                <w:kern w:val="0"/>
                <w:sz w:val="19"/>
                <w:szCs w:val="19"/>
              </w:rPr>
              <w:t>2017</w:t>
            </w:r>
            <w:r w:rsidRPr="00DD6062">
              <w:rPr>
                <w:rFonts w:ascii="ˎ̥" w:eastAsia="宋体" w:hAnsi="ˎ̥" w:cs="Arial"/>
                <w:color w:val="919191"/>
                <w:kern w:val="0"/>
                <w:sz w:val="19"/>
                <w:szCs w:val="19"/>
              </w:rPr>
              <w:t>年</w:t>
            </w:r>
            <w:r w:rsidRPr="00DD6062">
              <w:rPr>
                <w:rFonts w:ascii="ˎ̥" w:eastAsia="宋体" w:hAnsi="ˎ̥" w:cs="Arial"/>
                <w:color w:val="919191"/>
                <w:kern w:val="0"/>
                <w:sz w:val="19"/>
                <w:szCs w:val="19"/>
              </w:rPr>
              <w:t>02</w:t>
            </w:r>
            <w:r w:rsidRPr="00DD6062">
              <w:rPr>
                <w:rFonts w:ascii="ˎ̥" w:eastAsia="宋体" w:hAnsi="ˎ̥" w:cs="Arial"/>
                <w:color w:val="919191"/>
                <w:kern w:val="0"/>
                <w:sz w:val="19"/>
                <w:szCs w:val="19"/>
              </w:rPr>
              <w:t>月</w:t>
            </w:r>
            <w:r w:rsidRPr="00DD6062">
              <w:rPr>
                <w:rFonts w:ascii="ˎ̥" w:eastAsia="宋体" w:hAnsi="ˎ̥" w:cs="Arial"/>
                <w:color w:val="919191"/>
                <w:kern w:val="0"/>
                <w:sz w:val="19"/>
                <w:szCs w:val="19"/>
              </w:rPr>
              <w:t>08</w:t>
            </w:r>
            <w:r w:rsidRPr="00DD6062">
              <w:rPr>
                <w:rFonts w:ascii="ˎ̥" w:eastAsia="宋体" w:hAnsi="ˎ̥" w:cs="Arial"/>
                <w:color w:val="919191"/>
                <w:kern w:val="0"/>
                <w:sz w:val="19"/>
                <w:szCs w:val="19"/>
              </w:rPr>
              <w:t>日</w:t>
            </w:r>
            <w:r w:rsidRPr="00DD6062">
              <w:rPr>
                <w:rFonts w:ascii="ˎ̥" w:eastAsia="宋体" w:hAnsi="ˎ̥" w:cs="Arial"/>
                <w:color w:val="919191"/>
                <w:kern w:val="0"/>
                <w:sz w:val="19"/>
                <w:szCs w:val="19"/>
              </w:rPr>
              <w:t xml:space="preserve"> </w:t>
            </w:r>
            <w:r w:rsidRPr="00DD6062">
              <w:rPr>
                <w:rFonts w:ascii="ˎ̥" w:eastAsia="宋体" w:hAnsi="ˎ̥" w:cs="Arial"/>
                <w:color w:val="919191"/>
                <w:kern w:val="0"/>
                <w:sz w:val="19"/>
                <w:szCs w:val="19"/>
              </w:rPr>
              <w:t>发布</w:t>
            </w:r>
            <w:r w:rsidRPr="00DD6062">
              <w:rPr>
                <w:rFonts w:ascii="ˎ̥" w:eastAsia="宋体" w:hAnsi="ˎ̥" w:cs="Arial"/>
                <w:color w:val="919191"/>
                <w:kern w:val="0"/>
                <w:sz w:val="19"/>
                <w:szCs w:val="19"/>
              </w:rPr>
              <w:t xml:space="preserve"> </w:t>
            </w:r>
          </w:p>
        </w:tc>
      </w:tr>
      <w:tr w:rsidR="00DD6062" w:rsidRPr="00DD6062">
        <w:trPr>
          <w:trHeight w:val="54"/>
          <w:tblCellSpacing w:w="0" w:type="dxa"/>
          <w:jc w:val="center"/>
        </w:trPr>
        <w:tc>
          <w:tcPr>
            <w:tcW w:w="5000" w:type="pct"/>
            <w:vAlign w:val="center"/>
            <w:hideMark/>
          </w:tcPr>
          <w:p w:rsidR="00DD6062" w:rsidRPr="00DD6062" w:rsidRDefault="00DD6062" w:rsidP="00DD6062">
            <w:pPr>
              <w:widowControl/>
              <w:spacing w:line="408" w:lineRule="auto"/>
              <w:jc w:val="center"/>
              <w:rPr>
                <w:rFonts w:ascii="ˎ̥" w:eastAsia="宋体" w:hAnsi="ˎ̥" w:cs="Arial"/>
                <w:color w:val="000000"/>
                <w:kern w:val="0"/>
                <w:sz w:val="6"/>
                <w:szCs w:val="16"/>
              </w:rPr>
            </w:pPr>
          </w:p>
        </w:tc>
      </w:tr>
      <w:tr w:rsidR="00DD6062" w:rsidRPr="00DD6062">
        <w:trPr>
          <w:tblCellSpacing w:w="0" w:type="dxa"/>
          <w:jc w:val="center"/>
        </w:trPr>
        <w:tc>
          <w:tcPr>
            <w:tcW w:w="0" w:type="auto"/>
            <w:tcMar>
              <w:top w:w="272" w:type="dxa"/>
              <w:left w:w="0" w:type="dxa"/>
              <w:bottom w:w="0" w:type="dxa"/>
              <w:right w:w="0" w:type="dxa"/>
            </w:tcMar>
            <w:vAlign w:val="center"/>
            <w:hideMark/>
          </w:tcPr>
          <w:p w:rsidR="00DD6062" w:rsidRPr="00DD6062" w:rsidRDefault="00DD6062" w:rsidP="00DD6062">
            <w:pPr>
              <w:widowControl/>
              <w:spacing w:before="100" w:beforeAutospacing="1" w:after="100" w:afterAutospacing="1" w:line="480" w:lineRule="auto"/>
              <w:jc w:val="left"/>
              <w:rPr>
                <w:rFonts w:ascii="ˎ̥" w:eastAsia="宋体" w:hAnsi="ˎ̥" w:cs="Arial"/>
                <w:color w:val="000000"/>
                <w:kern w:val="0"/>
                <w:sz w:val="19"/>
                <w:szCs w:val="19"/>
              </w:rPr>
            </w:pPr>
            <w:r w:rsidRPr="00DD6062">
              <w:rPr>
                <w:rFonts w:ascii="ˎ̥" w:eastAsia="宋体" w:hAnsi="ˎ̥" w:cs="Arial"/>
                <w:color w:val="000000"/>
                <w:kern w:val="0"/>
                <w:sz w:val="19"/>
                <w:szCs w:val="19"/>
              </w:rPr>
              <w:t xml:space="preserve">　　</w:t>
            </w:r>
            <w:r w:rsidRPr="00DD6062">
              <w:rPr>
                <w:rFonts w:ascii="ˎ̥" w:eastAsia="宋体" w:hAnsi="ˎ̥" w:cs="Arial"/>
                <w:color w:val="000000"/>
                <w:kern w:val="0"/>
                <w:sz w:val="19"/>
                <w:szCs w:val="19"/>
              </w:rPr>
              <w:t>2014</w:t>
            </w:r>
            <w:r w:rsidRPr="00DD6062">
              <w:rPr>
                <w:rFonts w:ascii="ˎ̥" w:eastAsia="宋体" w:hAnsi="ˎ̥" w:cs="Arial"/>
                <w:color w:val="000000"/>
                <w:kern w:val="0"/>
                <w:sz w:val="19"/>
                <w:szCs w:val="19"/>
              </w:rPr>
              <w:t>年</w:t>
            </w:r>
            <w:r w:rsidRPr="00DD6062">
              <w:rPr>
                <w:rFonts w:ascii="ˎ̥" w:eastAsia="宋体" w:hAnsi="ˎ̥" w:cs="Arial"/>
                <w:color w:val="000000"/>
                <w:kern w:val="0"/>
                <w:sz w:val="19"/>
                <w:szCs w:val="19"/>
              </w:rPr>
              <w:t>6</w:t>
            </w:r>
            <w:r w:rsidRPr="00DD6062">
              <w:rPr>
                <w:rFonts w:ascii="ˎ̥" w:eastAsia="宋体" w:hAnsi="ˎ̥" w:cs="Arial"/>
                <w:color w:val="000000"/>
                <w:kern w:val="0"/>
                <w:sz w:val="19"/>
                <w:szCs w:val="19"/>
              </w:rPr>
              <w:t>月</w:t>
            </w:r>
            <w:r w:rsidRPr="00DD6062">
              <w:rPr>
                <w:rFonts w:ascii="ˎ̥" w:eastAsia="宋体" w:hAnsi="ˎ̥" w:cs="Arial"/>
                <w:color w:val="000000"/>
                <w:kern w:val="0"/>
                <w:sz w:val="19"/>
                <w:szCs w:val="19"/>
              </w:rPr>
              <w:t>1</w:t>
            </w:r>
            <w:r w:rsidRPr="00DD6062">
              <w:rPr>
                <w:rFonts w:ascii="ˎ̥" w:eastAsia="宋体" w:hAnsi="ˎ̥" w:cs="Arial"/>
                <w:color w:val="000000"/>
                <w:kern w:val="0"/>
                <w:sz w:val="19"/>
                <w:szCs w:val="19"/>
              </w:rPr>
              <w:t>日，新修订的《医疗器械监督管理条例》颁布实施，对医疗器械召回提出新要求。国家食品药品监督管理总局组织对原《医疗器械召回管理办法（试行）》进行了修改，形成《医疗器械召回管理办法》（以下简称《办法》），</w:t>
            </w:r>
            <w:r w:rsidRPr="00DD6062">
              <w:rPr>
                <w:rFonts w:ascii="ˎ̥" w:eastAsia="宋体" w:hAnsi="ˎ̥" w:cs="Arial"/>
                <w:color w:val="000000"/>
                <w:kern w:val="0"/>
                <w:sz w:val="19"/>
                <w:szCs w:val="19"/>
              </w:rPr>
              <w:t>2017</w:t>
            </w:r>
            <w:r w:rsidRPr="00DD6062">
              <w:rPr>
                <w:rFonts w:ascii="ˎ̥" w:eastAsia="宋体" w:hAnsi="ˎ̥" w:cs="Arial"/>
                <w:color w:val="000000"/>
                <w:kern w:val="0"/>
                <w:sz w:val="19"/>
                <w:szCs w:val="19"/>
              </w:rPr>
              <w:t>年</w:t>
            </w:r>
            <w:r w:rsidRPr="00DD6062">
              <w:rPr>
                <w:rFonts w:ascii="ˎ̥" w:eastAsia="宋体" w:hAnsi="ˎ̥" w:cs="Arial"/>
                <w:color w:val="000000"/>
                <w:kern w:val="0"/>
                <w:sz w:val="19"/>
                <w:szCs w:val="19"/>
              </w:rPr>
              <w:t>1</w:t>
            </w:r>
            <w:r w:rsidRPr="00DD6062">
              <w:rPr>
                <w:rFonts w:ascii="ˎ̥" w:eastAsia="宋体" w:hAnsi="ˎ̥" w:cs="Arial"/>
                <w:color w:val="000000"/>
                <w:kern w:val="0"/>
                <w:sz w:val="19"/>
                <w:szCs w:val="19"/>
              </w:rPr>
              <w:t>月</w:t>
            </w:r>
            <w:r w:rsidRPr="00DD6062">
              <w:rPr>
                <w:rFonts w:ascii="ˎ̥" w:eastAsia="宋体" w:hAnsi="ˎ̥" w:cs="Arial"/>
                <w:color w:val="000000"/>
                <w:kern w:val="0"/>
                <w:sz w:val="19"/>
                <w:szCs w:val="19"/>
              </w:rPr>
              <w:t>5</w:t>
            </w:r>
            <w:r w:rsidRPr="00DD6062">
              <w:rPr>
                <w:rFonts w:ascii="ˎ̥" w:eastAsia="宋体" w:hAnsi="ˎ̥" w:cs="Arial"/>
                <w:color w:val="000000"/>
                <w:kern w:val="0"/>
                <w:sz w:val="19"/>
                <w:szCs w:val="19"/>
              </w:rPr>
              <w:t>日，《办法》经国家食品药品监督管理总局局务会议审议通过，自</w:t>
            </w:r>
            <w:r w:rsidRPr="00DD6062">
              <w:rPr>
                <w:rFonts w:ascii="ˎ̥" w:eastAsia="宋体" w:hAnsi="ˎ̥" w:cs="Arial"/>
                <w:color w:val="000000"/>
                <w:kern w:val="0"/>
                <w:sz w:val="19"/>
                <w:szCs w:val="19"/>
              </w:rPr>
              <w:t>2017</w:t>
            </w:r>
            <w:r w:rsidRPr="00DD6062">
              <w:rPr>
                <w:rFonts w:ascii="ˎ̥" w:eastAsia="宋体" w:hAnsi="ˎ̥" w:cs="Arial"/>
                <w:color w:val="000000"/>
                <w:kern w:val="0"/>
                <w:sz w:val="19"/>
                <w:szCs w:val="19"/>
              </w:rPr>
              <w:t>年</w:t>
            </w:r>
            <w:r w:rsidRPr="00DD6062">
              <w:rPr>
                <w:rFonts w:ascii="ˎ̥" w:eastAsia="宋体" w:hAnsi="ˎ̥" w:cs="Arial"/>
                <w:color w:val="000000"/>
                <w:kern w:val="0"/>
                <w:sz w:val="19"/>
                <w:szCs w:val="19"/>
              </w:rPr>
              <w:t>5</w:t>
            </w:r>
            <w:r w:rsidRPr="00DD6062">
              <w:rPr>
                <w:rFonts w:ascii="ˎ̥" w:eastAsia="宋体" w:hAnsi="ˎ̥" w:cs="Arial"/>
                <w:color w:val="000000"/>
                <w:kern w:val="0"/>
                <w:sz w:val="19"/>
                <w:szCs w:val="19"/>
              </w:rPr>
              <w:t>月</w:t>
            </w:r>
            <w:r w:rsidRPr="00DD6062">
              <w:rPr>
                <w:rFonts w:ascii="ˎ̥" w:eastAsia="宋体" w:hAnsi="ˎ̥" w:cs="Arial"/>
                <w:color w:val="000000"/>
                <w:kern w:val="0"/>
                <w:sz w:val="19"/>
                <w:szCs w:val="19"/>
              </w:rPr>
              <w:t>1</w:t>
            </w:r>
            <w:r w:rsidRPr="00DD6062">
              <w:rPr>
                <w:rFonts w:ascii="ˎ̥" w:eastAsia="宋体" w:hAnsi="ˎ̥" w:cs="Arial"/>
                <w:color w:val="000000"/>
                <w:kern w:val="0"/>
                <w:sz w:val="19"/>
                <w:szCs w:val="19"/>
              </w:rPr>
              <w:t>日起施行。</w:t>
            </w:r>
          </w:p>
          <w:p w:rsidR="00DD6062" w:rsidRPr="00DD6062" w:rsidRDefault="00DD6062" w:rsidP="00DD6062">
            <w:pPr>
              <w:widowControl/>
              <w:spacing w:before="100" w:beforeAutospacing="1" w:after="100" w:afterAutospacing="1" w:line="480" w:lineRule="auto"/>
              <w:jc w:val="left"/>
              <w:rPr>
                <w:rFonts w:ascii="ˎ̥" w:eastAsia="宋体" w:hAnsi="ˎ̥" w:cs="Arial"/>
                <w:color w:val="000000"/>
                <w:kern w:val="0"/>
                <w:sz w:val="19"/>
                <w:szCs w:val="19"/>
              </w:rPr>
            </w:pPr>
            <w:r w:rsidRPr="00DD6062">
              <w:rPr>
                <w:rFonts w:ascii="ˎ̥" w:eastAsia="宋体" w:hAnsi="ˎ̥" w:cs="Arial"/>
                <w:color w:val="000000"/>
                <w:kern w:val="0"/>
                <w:sz w:val="19"/>
                <w:szCs w:val="19"/>
              </w:rPr>
              <w:t xml:space="preserve">　　本次修改主要涉及以下内容：一是落实医疗器械召回的责任主体。明确境内医疗器械产品注册人或者备案人、进口医疗器械的境外制造厂商在中国境内指定的代理人是实施医疗器械召回的责任主体。二是明确存在缺陷的医疗器械产品范围。根据《医疗器械监督管理条例》第五十二条</w:t>
            </w:r>
            <w:r w:rsidRPr="00DD6062">
              <w:rPr>
                <w:rFonts w:ascii="ˎ̥" w:eastAsia="宋体" w:hAnsi="ˎ̥" w:cs="Arial"/>
                <w:color w:val="000000"/>
                <w:kern w:val="0"/>
                <w:sz w:val="19"/>
                <w:szCs w:val="19"/>
              </w:rPr>
              <w:t>“</w:t>
            </w:r>
            <w:r w:rsidRPr="00DD6062">
              <w:rPr>
                <w:rFonts w:ascii="ˎ̥" w:eastAsia="宋体" w:hAnsi="ˎ̥" w:cs="Arial"/>
                <w:color w:val="000000"/>
                <w:kern w:val="0"/>
                <w:sz w:val="19"/>
                <w:szCs w:val="19"/>
              </w:rPr>
              <w:t>医疗器械生产企业发现其生产的医疗器械不符合强制性标准、经注册或者备案的产品技术要求或者存在其他缺陷的，应当主动召回已上市产品</w:t>
            </w:r>
            <w:r w:rsidRPr="00DD6062">
              <w:rPr>
                <w:rFonts w:ascii="ˎ̥" w:eastAsia="宋体" w:hAnsi="ˎ̥" w:cs="Arial"/>
                <w:color w:val="000000"/>
                <w:kern w:val="0"/>
                <w:sz w:val="19"/>
                <w:szCs w:val="19"/>
              </w:rPr>
              <w:t>”</w:t>
            </w:r>
            <w:r w:rsidRPr="00DD6062">
              <w:rPr>
                <w:rFonts w:ascii="ˎ̥" w:eastAsia="宋体" w:hAnsi="ˎ̥" w:cs="Arial"/>
                <w:color w:val="000000"/>
                <w:kern w:val="0"/>
                <w:sz w:val="19"/>
                <w:szCs w:val="19"/>
              </w:rPr>
              <w:t>，《办法》列举了医疗器械召回的范围，包括是：（一）正常使用情况下存在可能危及人体健康和生命安全的不合理风险的产品；（二）不符合强制性标准、经注册或者备案的产品技术要求的产品；（三）不符合医疗器械生产、经营质量管理有关规定导致可能存在不合理风险的产品；（四）其他需要召回的产品。三是强化医疗器械召回信息公开的要求。细化医疗器械生产企业实施召回的信息发布义务，规定实施一级召回的，医疗器械召回公告应当在国家食品药品监督管理总局网站和中央主要媒体上发布；实施二级、三级召回的，医疗器械召回公告应当在省级食品药品监督管理部门网站发布，省级食品药品监督管理部门网站发布的召回公告应当与国家食品药品监督管理总局网站链接。食品药品监管部门决定责令召回的，由</w:t>
            </w:r>
            <w:proofErr w:type="gramStart"/>
            <w:r w:rsidRPr="00DD6062">
              <w:rPr>
                <w:rFonts w:ascii="ˎ̥" w:eastAsia="宋体" w:hAnsi="ˎ̥" w:cs="Arial"/>
                <w:color w:val="000000"/>
                <w:kern w:val="0"/>
                <w:sz w:val="19"/>
                <w:szCs w:val="19"/>
              </w:rPr>
              <w:t>作出</w:t>
            </w:r>
            <w:proofErr w:type="gramEnd"/>
            <w:r w:rsidRPr="00DD6062">
              <w:rPr>
                <w:rFonts w:ascii="ˎ̥" w:eastAsia="宋体" w:hAnsi="ˎ̥" w:cs="Arial"/>
                <w:color w:val="000000"/>
                <w:kern w:val="0"/>
                <w:sz w:val="19"/>
                <w:szCs w:val="19"/>
              </w:rPr>
              <w:t>该决定的食品药品监督管理部门在其网站向社会公布责令召回信息，并要求医疗器械生产企业按规定向社会公布产品召回信息。四是进一步强化食品药品监管部门的监管责任。</w:t>
            </w:r>
            <w:proofErr w:type="gramStart"/>
            <w:r w:rsidRPr="00DD6062">
              <w:rPr>
                <w:rFonts w:ascii="ˎ̥" w:eastAsia="宋体" w:hAnsi="ˎ̥" w:cs="Arial"/>
                <w:color w:val="000000"/>
                <w:kern w:val="0"/>
                <w:sz w:val="19"/>
                <w:szCs w:val="19"/>
              </w:rPr>
              <w:t>明确除</w:t>
            </w:r>
            <w:proofErr w:type="gramEnd"/>
            <w:r w:rsidRPr="00DD6062">
              <w:rPr>
                <w:rFonts w:ascii="ˎ̥" w:eastAsia="宋体" w:hAnsi="ˎ̥" w:cs="Arial"/>
                <w:color w:val="000000"/>
                <w:kern w:val="0"/>
                <w:sz w:val="19"/>
                <w:szCs w:val="19"/>
              </w:rPr>
              <w:t>医疗器械生产企业所在地省级食品药品监督管理部门外，批准该医疗器械注册或者办理备案的食品药品监督管理部门也可以</w:t>
            </w:r>
            <w:proofErr w:type="gramStart"/>
            <w:r w:rsidRPr="00DD6062">
              <w:rPr>
                <w:rFonts w:ascii="ˎ̥" w:eastAsia="宋体" w:hAnsi="ˎ̥" w:cs="Arial"/>
                <w:color w:val="000000"/>
                <w:kern w:val="0"/>
                <w:sz w:val="19"/>
                <w:szCs w:val="19"/>
              </w:rPr>
              <w:t>作出</w:t>
            </w:r>
            <w:proofErr w:type="gramEnd"/>
            <w:r w:rsidRPr="00DD6062">
              <w:rPr>
                <w:rFonts w:ascii="ˎ̥" w:eastAsia="宋体" w:hAnsi="ˎ̥" w:cs="Arial"/>
                <w:color w:val="000000"/>
                <w:kern w:val="0"/>
                <w:sz w:val="19"/>
                <w:szCs w:val="19"/>
              </w:rPr>
              <w:t>责令召回的决定。同时，</w:t>
            </w:r>
            <w:r w:rsidRPr="00DD6062">
              <w:rPr>
                <w:rFonts w:ascii="ˎ̥" w:eastAsia="宋体" w:hAnsi="ˎ̥" w:cs="Arial"/>
                <w:color w:val="000000"/>
                <w:kern w:val="0"/>
                <w:sz w:val="19"/>
                <w:szCs w:val="19"/>
              </w:rPr>
              <w:lastRenderedPageBreak/>
              <w:t>细化食品药品监督管理部门及其工作人员不履行职责或者滥用职权的情形，并规定相应罚则。</w:t>
            </w:r>
          </w:p>
          <w:p w:rsidR="00DD6062" w:rsidRPr="00DD6062" w:rsidRDefault="00DD6062" w:rsidP="00DD6062">
            <w:pPr>
              <w:widowControl/>
              <w:spacing w:before="100" w:beforeAutospacing="1" w:after="100" w:afterAutospacing="1" w:line="480" w:lineRule="auto"/>
              <w:jc w:val="left"/>
              <w:rPr>
                <w:rFonts w:ascii="ˎ̥" w:eastAsia="宋体" w:hAnsi="ˎ̥" w:cs="Arial"/>
                <w:color w:val="000000"/>
                <w:kern w:val="0"/>
                <w:sz w:val="19"/>
                <w:szCs w:val="19"/>
              </w:rPr>
            </w:pPr>
            <w:r w:rsidRPr="00DD6062">
              <w:rPr>
                <w:rFonts w:ascii="ˎ̥" w:eastAsia="宋体" w:hAnsi="ˎ̥" w:cs="Arial"/>
                <w:color w:val="000000"/>
                <w:kern w:val="0"/>
                <w:sz w:val="19"/>
                <w:szCs w:val="19"/>
              </w:rPr>
              <w:t xml:space="preserve">　　此外，《办法》还明确了医疗器械生产企业应当建立健全医疗器械召回管理制度、强化了医疗器械生产企业召回的报告义务、完善了食品药品监督管理部门的信息通报要求等。</w:t>
            </w:r>
          </w:p>
        </w:tc>
      </w:tr>
      <w:tr w:rsidR="00DD6062" w:rsidRPr="00DD6062">
        <w:trPr>
          <w:tblCellSpacing w:w="0" w:type="dxa"/>
          <w:jc w:val="center"/>
        </w:trPr>
        <w:tc>
          <w:tcPr>
            <w:tcW w:w="0" w:type="auto"/>
            <w:vAlign w:val="center"/>
            <w:hideMark/>
          </w:tcPr>
          <w:p w:rsidR="00DD6062" w:rsidRPr="00DD6062" w:rsidRDefault="00DD6062" w:rsidP="00DD6062">
            <w:pPr>
              <w:widowControl/>
              <w:spacing w:line="408" w:lineRule="auto"/>
              <w:jc w:val="left"/>
              <w:rPr>
                <w:rFonts w:ascii="ˎ̥" w:eastAsia="宋体" w:hAnsi="ˎ̥" w:cs="Arial"/>
                <w:kern w:val="0"/>
                <w:sz w:val="16"/>
                <w:szCs w:val="16"/>
              </w:rPr>
            </w:pPr>
          </w:p>
        </w:tc>
      </w:tr>
      <w:tr w:rsidR="00DD6062" w:rsidRPr="00DD6062">
        <w:trPr>
          <w:trHeight w:val="450"/>
          <w:tblCellSpacing w:w="0" w:type="dxa"/>
          <w:jc w:val="center"/>
        </w:trPr>
        <w:tc>
          <w:tcPr>
            <w:tcW w:w="0" w:type="auto"/>
            <w:vAlign w:val="center"/>
            <w:hideMark/>
          </w:tcPr>
          <w:p w:rsidR="00DD6062" w:rsidRPr="00DD6062" w:rsidRDefault="00DD6062" w:rsidP="00DD6062">
            <w:pPr>
              <w:widowControl/>
              <w:spacing w:line="408" w:lineRule="auto"/>
              <w:jc w:val="left"/>
              <w:rPr>
                <w:rFonts w:ascii="ˎ̥" w:eastAsia="宋体" w:hAnsi="ˎ̥" w:cs="Arial"/>
                <w:kern w:val="0"/>
                <w:sz w:val="16"/>
                <w:szCs w:val="16"/>
              </w:rPr>
            </w:pPr>
          </w:p>
        </w:tc>
      </w:tr>
      <w:tr w:rsidR="00DD6062" w:rsidRPr="00DD6062">
        <w:trPr>
          <w:trHeight w:val="299"/>
          <w:tblCellSpacing w:w="0" w:type="dxa"/>
          <w:jc w:val="center"/>
        </w:trPr>
        <w:tc>
          <w:tcPr>
            <w:tcW w:w="0" w:type="auto"/>
            <w:vAlign w:val="center"/>
            <w:hideMark/>
          </w:tcPr>
          <w:p w:rsidR="00DD6062" w:rsidRPr="00DD6062" w:rsidRDefault="00DD6062" w:rsidP="00DD6062">
            <w:pPr>
              <w:widowControl/>
              <w:spacing w:line="600" w:lineRule="auto"/>
              <w:jc w:val="left"/>
              <w:rPr>
                <w:rFonts w:ascii="Helvetica" w:eastAsia="宋体" w:hAnsi="Helvetica" w:cs="Helvetica"/>
                <w:b/>
                <w:bCs/>
                <w:color w:val="000000"/>
                <w:kern w:val="0"/>
                <w:sz w:val="19"/>
                <w:szCs w:val="19"/>
              </w:rPr>
            </w:pPr>
            <w:r w:rsidRPr="00DD6062">
              <w:rPr>
                <w:rFonts w:ascii="Helvetica" w:eastAsia="宋体" w:hAnsi="Helvetica" w:cs="Helvetica"/>
                <w:b/>
                <w:bCs/>
                <w:color w:val="000000"/>
                <w:kern w:val="0"/>
                <w:sz w:val="19"/>
                <w:szCs w:val="19"/>
              </w:rPr>
              <w:t>【相关链接】</w:t>
            </w:r>
            <w:r w:rsidRPr="00DD6062">
              <w:rPr>
                <w:rFonts w:ascii="Helvetica" w:eastAsia="宋体" w:hAnsi="Helvetica" w:cs="Helvetica"/>
                <w:b/>
                <w:bCs/>
                <w:color w:val="000000"/>
                <w:kern w:val="0"/>
                <w:sz w:val="19"/>
                <w:szCs w:val="19"/>
              </w:rPr>
              <w:t xml:space="preserve"> </w:t>
            </w:r>
          </w:p>
        </w:tc>
      </w:tr>
      <w:tr w:rsidR="00DD6062" w:rsidRPr="00DD6062">
        <w:trPr>
          <w:trHeight w:val="204"/>
          <w:tblCellSpacing w:w="0" w:type="dxa"/>
          <w:jc w:val="center"/>
        </w:trPr>
        <w:tc>
          <w:tcPr>
            <w:tcW w:w="0" w:type="auto"/>
            <w:vAlign w:val="center"/>
            <w:hideMark/>
          </w:tcPr>
          <w:p w:rsidR="00DD6062" w:rsidRPr="00DD6062" w:rsidRDefault="00DD6062" w:rsidP="00DD6062">
            <w:pPr>
              <w:widowControl/>
              <w:spacing w:line="408" w:lineRule="auto"/>
              <w:jc w:val="left"/>
              <w:rPr>
                <w:rFonts w:ascii="ˎ̥" w:eastAsia="宋体" w:hAnsi="ˎ̥" w:cs="Arial"/>
                <w:kern w:val="0"/>
                <w:sz w:val="16"/>
                <w:szCs w:val="16"/>
              </w:rPr>
            </w:pPr>
          </w:p>
        </w:tc>
      </w:tr>
      <w:tr w:rsidR="00DD6062" w:rsidRPr="00DD6062">
        <w:trPr>
          <w:tblCellSpacing w:w="0" w:type="dxa"/>
          <w:jc w:val="center"/>
        </w:trPr>
        <w:tc>
          <w:tcPr>
            <w:tcW w:w="0" w:type="auto"/>
            <w:shd w:val="clear" w:color="auto" w:fill="F6F6F6"/>
            <w:tcMar>
              <w:top w:w="0" w:type="dxa"/>
              <w:left w:w="340" w:type="dxa"/>
              <w:bottom w:w="0" w:type="dxa"/>
              <w:right w:w="0" w:type="dxa"/>
            </w:tcMar>
            <w:vAlign w:val="center"/>
            <w:hideMark/>
          </w:tcPr>
          <w:p w:rsidR="00DD6062" w:rsidRPr="00DD6062" w:rsidRDefault="00DD6062" w:rsidP="00DD6062">
            <w:pPr>
              <w:widowControl/>
              <w:spacing w:line="432" w:lineRule="auto"/>
              <w:jc w:val="left"/>
              <w:rPr>
                <w:rFonts w:ascii="Helvetica" w:eastAsia="宋体" w:hAnsi="Helvetica" w:cs="Helvetica"/>
                <w:color w:val="000000"/>
                <w:kern w:val="0"/>
                <w:sz w:val="19"/>
                <w:szCs w:val="19"/>
              </w:rPr>
            </w:pPr>
            <w:hyperlink r:id="rId6" w:tgtFrame="_blank" w:history="1">
              <w:r w:rsidRPr="00DD6062">
                <w:rPr>
                  <w:rFonts w:ascii="Helvetica" w:eastAsia="宋体" w:hAnsi="Helvetica" w:cs="Helvetica"/>
                  <w:color w:val="3A3A3A"/>
                  <w:kern w:val="0"/>
                  <w:sz w:val="19"/>
                  <w:szCs w:val="19"/>
                </w:rPr>
                <w:t>《医疗器械召回管理办法》（国家食品药品监督管理总局令第</w:t>
              </w:r>
              <w:r w:rsidRPr="00DD6062">
                <w:rPr>
                  <w:rFonts w:ascii="Helvetica" w:eastAsia="宋体" w:hAnsi="Helvetica" w:cs="Helvetica"/>
                  <w:color w:val="3A3A3A"/>
                  <w:kern w:val="0"/>
                  <w:sz w:val="19"/>
                  <w:szCs w:val="19"/>
                </w:rPr>
                <w:t>29</w:t>
              </w:r>
              <w:r w:rsidRPr="00DD6062">
                <w:rPr>
                  <w:rFonts w:ascii="Helvetica" w:eastAsia="宋体" w:hAnsi="Helvetica" w:cs="Helvetica"/>
                  <w:color w:val="3A3A3A"/>
                  <w:kern w:val="0"/>
                  <w:sz w:val="19"/>
                  <w:szCs w:val="19"/>
                </w:rPr>
                <w:t>号）</w:t>
              </w:r>
              <w:r w:rsidRPr="00DD6062">
                <w:rPr>
                  <w:rFonts w:ascii="Helvetica" w:eastAsia="宋体" w:hAnsi="Helvetica" w:cs="Helvetica"/>
                  <w:color w:val="3A3A3A"/>
                  <w:kern w:val="0"/>
                  <w:sz w:val="19"/>
                  <w:szCs w:val="19"/>
                </w:rPr>
                <w:t xml:space="preserve"> </w:t>
              </w:r>
            </w:hyperlink>
          </w:p>
        </w:tc>
      </w:tr>
    </w:tbl>
    <w:p w:rsidR="00426EA8" w:rsidRPr="00DD6062" w:rsidRDefault="00426EA8"/>
    <w:sectPr w:rsidR="00426EA8" w:rsidRPr="00DD6062" w:rsidSect="0075689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2498" w:rsidRDefault="00442498" w:rsidP="00DD6062">
      <w:r>
        <w:separator/>
      </w:r>
    </w:p>
  </w:endnote>
  <w:endnote w:type="continuationSeparator" w:id="0">
    <w:p w:rsidR="00442498" w:rsidRDefault="00442498" w:rsidP="00DD60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2498" w:rsidRDefault="00442498" w:rsidP="00DD6062">
      <w:r>
        <w:separator/>
      </w:r>
    </w:p>
  </w:footnote>
  <w:footnote w:type="continuationSeparator" w:id="0">
    <w:p w:rsidR="00442498" w:rsidRDefault="00442498" w:rsidP="00DD60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D6062"/>
    <w:rsid w:val="00013586"/>
    <w:rsid w:val="00025F58"/>
    <w:rsid w:val="00050CA1"/>
    <w:rsid w:val="00060DA9"/>
    <w:rsid w:val="00074DEF"/>
    <w:rsid w:val="00096702"/>
    <w:rsid w:val="000B08B4"/>
    <w:rsid w:val="000C0740"/>
    <w:rsid w:val="000C3CBA"/>
    <w:rsid w:val="000D2A62"/>
    <w:rsid w:val="000E1A04"/>
    <w:rsid w:val="001076E1"/>
    <w:rsid w:val="00115933"/>
    <w:rsid w:val="001274E4"/>
    <w:rsid w:val="00176DF7"/>
    <w:rsid w:val="0018191D"/>
    <w:rsid w:val="00186536"/>
    <w:rsid w:val="001A0D47"/>
    <w:rsid w:val="001B4C16"/>
    <w:rsid w:val="001D0BC5"/>
    <w:rsid w:val="001D1403"/>
    <w:rsid w:val="001E0A0A"/>
    <w:rsid w:val="001E2876"/>
    <w:rsid w:val="001F214C"/>
    <w:rsid w:val="002052CA"/>
    <w:rsid w:val="0021783D"/>
    <w:rsid w:val="00241B8A"/>
    <w:rsid w:val="00253D32"/>
    <w:rsid w:val="00267CE6"/>
    <w:rsid w:val="00273686"/>
    <w:rsid w:val="00291FCC"/>
    <w:rsid w:val="002938FE"/>
    <w:rsid w:val="002A3F7D"/>
    <w:rsid w:val="002E531D"/>
    <w:rsid w:val="002E5AD7"/>
    <w:rsid w:val="002E66C4"/>
    <w:rsid w:val="00304D04"/>
    <w:rsid w:val="003460C3"/>
    <w:rsid w:val="00350F84"/>
    <w:rsid w:val="00352F21"/>
    <w:rsid w:val="00360535"/>
    <w:rsid w:val="00376DA9"/>
    <w:rsid w:val="003B766E"/>
    <w:rsid w:val="003D37D5"/>
    <w:rsid w:val="003D7982"/>
    <w:rsid w:val="003E6C46"/>
    <w:rsid w:val="004020BD"/>
    <w:rsid w:val="0041517A"/>
    <w:rsid w:val="00426EA8"/>
    <w:rsid w:val="00427385"/>
    <w:rsid w:val="00442498"/>
    <w:rsid w:val="004536F4"/>
    <w:rsid w:val="004718A6"/>
    <w:rsid w:val="00477107"/>
    <w:rsid w:val="004B00EF"/>
    <w:rsid w:val="004B032C"/>
    <w:rsid w:val="004C7962"/>
    <w:rsid w:val="004E1C5C"/>
    <w:rsid w:val="005163AD"/>
    <w:rsid w:val="005425D5"/>
    <w:rsid w:val="0055192D"/>
    <w:rsid w:val="00552DD2"/>
    <w:rsid w:val="005768E1"/>
    <w:rsid w:val="00586997"/>
    <w:rsid w:val="005A2054"/>
    <w:rsid w:val="005C17C6"/>
    <w:rsid w:val="005C6811"/>
    <w:rsid w:val="005E1FB9"/>
    <w:rsid w:val="0060620E"/>
    <w:rsid w:val="006339D6"/>
    <w:rsid w:val="00642D7F"/>
    <w:rsid w:val="00646AE0"/>
    <w:rsid w:val="006672E2"/>
    <w:rsid w:val="00667B4A"/>
    <w:rsid w:val="006A2E66"/>
    <w:rsid w:val="006C6D3C"/>
    <w:rsid w:val="006E15AD"/>
    <w:rsid w:val="006E5C8D"/>
    <w:rsid w:val="00712EBB"/>
    <w:rsid w:val="00743D5A"/>
    <w:rsid w:val="0075689D"/>
    <w:rsid w:val="007C4527"/>
    <w:rsid w:val="007C45F0"/>
    <w:rsid w:val="007F456C"/>
    <w:rsid w:val="0080680B"/>
    <w:rsid w:val="00820E6C"/>
    <w:rsid w:val="00837A12"/>
    <w:rsid w:val="00865A23"/>
    <w:rsid w:val="00874BF8"/>
    <w:rsid w:val="00882305"/>
    <w:rsid w:val="00940142"/>
    <w:rsid w:val="00980CC8"/>
    <w:rsid w:val="009815A4"/>
    <w:rsid w:val="009E1EEA"/>
    <w:rsid w:val="00A16F17"/>
    <w:rsid w:val="00A23956"/>
    <w:rsid w:val="00A64E3E"/>
    <w:rsid w:val="00AA0432"/>
    <w:rsid w:val="00AB0B8E"/>
    <w:rsid w:val="00AD53B3"/>
    <w:rsid w:val="00AE5A62"/>
    <w:rsid w:val="00AF7042"/>
    <w:rsid w:val="00B03B23"/>
    <w:rsid w:val="00B61E8A"/>
    <w:rsid w:val="00B728B0"/>
    <w:rsid w:val="00B77A7E"/>
    <w:rsid w:val="00B95BA3"/>
    <w:rsid w:val="00BA1A05"/>
    <w:rsid w:val="00BD1654"/>
    <w:rsid w:val="00BF097E"/>
    <w:rsid w:val="00C01F5D"/>
    <w:rsid w:val="00C121AC"/>
    <w:rsid w:val="00C36A8A"/>
    <w:rsid w:val="00C443EE"/>
    <w:rsid w:val="00C67474"/>
    <w:rsid w:val="00C70F1E"/>
    <w:rsid w:val="00C805F2"/>
    <w:rsid w:val="00C83ADD"/>
    <w:rsid w:val="00C913BD"/>
    <w:rsid w:val="00C9644D"/>
    <w:rsid w:val="00CA68D7"/>
    <w:rsid w:val="00CD3197"/>
    <w:rsid w:val="00CE01DD"/>
    <w:rsid w:val="00D2072B"/>
    <w:rsid w:val="00D30B4E"/>
    <w:rsid w:val="00D373A4"/>
    <w:rsid w:val="00D50F72"/>
    <w:rsid w:val="00D65D95"/>
    <w:rsid w:val="00D94438"/>
    <w:rsid w:val="00DA5C22"/>
    <w:rsid w:val="00DB389E"/>
    <w:rsid w:val="00DC1499"/>
    <w:rsid w:val="00DD6062"/>
    <w:rsid w:val="00DD74E2"/>
    <w:rsid w:val="00DE47CD"/>
    <w:rsid w:val="00DE4BDD"/>
    <w:rsid w:val="00DF129B"/>
    <w:rsid w:val="00E04ED1"/>
    <w:rsid w:val="00E057CC"/>
    <w:rsid w:val="00E177D4"/>
    <w:rsid w:val="00E211E7"/>
    <w:rsid w:val="00E25319"/>
    <w:rsid w:val="00E254F7"/>
    <w:rsid w:val="00E34658"/>
    <w:rsid w:val="00E76633"/>
    <w:rsid w:val="00E85A20"/>
    <w:rsid w:val="00E9110E"/>
    <w:rsid w:val="00EC4E3C"/>
    <w:rsid w:val="00EC5DC4"/>
    <w:rsid w:val="00ED5D46"/>
    <w:rsid w:val="00ED7A62"/>
    <w:rsid w:val="00EE5DFC"/>
    <w:rsid w:val="00EF380E"/>
    <w:rsid w:val="00EF4C91"/>
    <w:rsid w:val="00EF7D69"/>
    <w:rsid w:val="00F435A2"/>
    <w:rsid w:val="00F4542F"/>
    <w:rsid w:val="00F716E2"/>
    <w:rsid w:val="00F765E7"/>
    <w:rsid w:val="00F8555A"/>
    <w:rsid w:val="00F94FAF"/>
    <w:rsid w:val="00FC1443"/>
    <w:rsid w:val="00FD5D3F"/>
    <w:rsid w:val="00FD75F7"/>
    <w:rsid w:val="00FF62F1"/>
    <w:rsid w:val="00FF7D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89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D60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D6062"/>
    <w:rPr>
      <w:sz w:val="18"/>
      <w:szCs w:val="18"/>
    </w:rPr>
  </w:style>
  <w:style w:type="paragraph" w:styleId="a4">
    <w:name w:val="footer"/>
    <w:basedOn w:val="a"/>
    <w:link w:val="Char0"/>
    <w:uiPriority w:val="99"/>
    <w:semiHidden/>
    <w:unhideWhenUsed/>
    <w:rsid w:val="00DD606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D6062"/>
    <w:rPr>
      <w:sz w:val="18"/>
      <w:szCs w:val="18"/>
    </w:rPr>
  </w:style>
  <w:style w:type="paragraph" w:styleId="a5">
    <w:name w:val="Balloon Text"/>
    <w:basedOn w:val="a"/>
    <w:link w:val="Char1"/>
    <w:uiPriority w:val="99"/>
    <w:semiHidden/>
    <w:unhideWhenUsed/>
    <w:rsid w:val="00DD6062"/>
    <w:rPr>
      <w:sz w:val="18"/>
      <w:szCs w:val="18"/>
    </w:rPr>
  </w:style>
  <w:style w:type="character" w:customStyle="1" w:styleId="Char1">
    <w:name w:val="批注框文本 Char"/>
    <w:basedOn w:val="a0"/>
    <w:link w:val="a5"/>
    <w:uiPriority w:val="99"/>
    <w:semiHidden/>
    <w:rsid w:val="00DD606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fda.gov.cn/WS01/CL0053/169345.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165</Words>
  <Characters>947</Characters>
  <Application>Microsoft Office Word</Application>
  <DocSecurity>0</DocSecurity>
  <Lines>7</Lines>
  <Paragraphs>2</Paragraphs>
  <ScaleCrop>false</ScaleCrop>
  <Company>Chinese ORG</Company>
  <LinksUpToDate>false</LinksUpToDate>
  <CharactersWithSpaces>1110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叶桂华</dc:creator>
  <cp:keywords/>
  <dc:description/>
  <cp:lastModifiedBy>叶桂华</cp:lastModifiedBy>
  <cp:revision>3</cp:revision>
  <dcterms:created xsi:type="dcterms:W3CDTF">2017-02-14T06:52:00Z</dcterms:created>
  <dcterms:modified xsi:type="dcterms:W3CDTF">2017-02-14T06:53:00Z</dcterms:modified>
</cp:coreProperties>
</file>