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EBC63">
      <w:pPr>
        <w:widowControl/>
        <w:spacing w:line="348" w:lineRule="atLeast"/>
        <w:rPr>
          <w:rFonts w:hint="eastAsia" w:ascii="仿宋" w:hAnsi="仿宋" w:eastAsia="仿宋" w:cs="仿宋"/>
          <w:b/>
          <w:bCs/>
          <w:kern w:val="0"/>
          <w:sz w:val="24"/>
          <w:szCs w:val="24"/>
        </w:rPr>
      </w:pPr>
    </w:p>
    <w:p w14:paraId="082E1CA0">
      <w:pPr>
        <w:widowControl/>
        <w:spacing w:line="348" w:lineRule="atLeast"/>
        <w:rPr>
          <w:rFonts w:hint="eastAsia" w:ascii="仿宋" w:hAnsi="仿宋" w:eastAsia="仿宋" w:cs="仿宋"/>
          <w:b/>
          <w:bCs/>
          <w:kern w:val="0"/>
          <w:sz w:val="24"/>
          <w:szCs w:val="24"/>
        </w:rPr>
      </w:pPr>
    </w:p>
    <w:p w14:paraId="6C0CE6F0">
      <w:pPr>
        <w:widowControl/>
        <w:spacing w:line="348" w:lineRule="atLeast"/>
        <w:jc w:val="center"/>
        <w:rPr>
          <w:rFonts w:hint="eastAsia" w:ascii="仿宋" w:hAnsi="仿宋" w:eastAsia="仿宋" w:cs="仿宋"/>
          <w:b/>
          <w:bCs/>
          <w:kern w:val="0"/>
          <w:sz w:val="72"/>
          <w:szCs w:val="72"/>
        </w:rPr>
      </w:pPr>
    </w:p>
    <w:p w14:paraId="1EA34168">
      <w:pPr>
        <w:widowControl/>
        <w:spacing w:line="348" w:lineRule="atLeast"/>
        <w:jc w:val="center"/>
        <w:rPr>
          <w:rFonts w:hint="eastAsia" w:ascii="仿宋" w:hAnsi="仿宋" w:eastAsia="仿宋" w:cs="仿宋"/>
          <w:b/>
          <w:bCs/>
          <w:kern w:val="0"/>
          <w:sz w:val="44"/>
          <w:szCs w:val="44"/>
        </w:rPr>
      </w:pPr>
      <w:r>
        <w:rPr>
          <w:rFonts w:hint="eastAsia" w:ascii="仿宋" w:hAnsi="仿宋" w:eastAsia="仿宋" w:cs="仿宋"/>
          <w:b/>
          <w:bCs/>
          <w:kern w:val="0"/>
          <w:sz w:val="44"/>
          <w:szCs w:val="44"/>
        </w:rPr>
        <w:t>2026</w:t>
      </w:r>
      <w:r>
        <w:rPr>
          <w:rFonts w:hint="eastAsia" w:ascii="仿宋" w:hAnsi="仿宋" w:eastAsia="仿宋" w:cs="仿宋"/>
          <w:b/>
          <w:bCs/>
          <w:kern w:val="0"/>
          <w:sz w:val="44"/>
          <w:szCs w:val="44"/>
          <w:lang w:val="en-US" w:eastAsia="zh-CN"/>
        </w:rPr>
        <w:t>年深圳市药品检验研究院</w:t>
      </w:r>
      <w:r>
        <w:rPr>
          <w:rFonts w:hint="eastAsia" w:ascii="仿宋" w:hAnsi="仿宋" w:eastAsia="仿宋" w:cs="仿宋"/>
          <w:b/>
          <w:bCs/>
          <w:kern w:val="0"/>
          <w:sz w:val="44"/>
          <w:szCs w:val="44"/>
        </w:rPr>
        <w:t>代理购电</w:t>
      </w:r>
    </w:p>
    <w:p w14:paraId="316DB954">
      <w:pPr>
        <w:widowControl/>
        <w:spacing w:line="348" w:lineRule="atLeast"/>
        <w:jc w:val="center"/>
        <w:rPr>
          <w:rFonts w:hint="eastAsia" w:ascii="仿宋" w:hAnsi="仿宋" w:eastAsia="仿宋" w:cs="仿宋"/>
          <w:b/>
          <w:bCs/>
          <w:kern w:val="0"/>
          <w:sz w:val="44"/>
          <w:szCs w:val="44"/>
        </w:rPr>
      </w:pPr>
      <w:r>
        <w:rPr>
          <w:rFonts w:hint="eastAsia" w:ascii="仿宋" w:hAnsi="仿宋" w:eastAsia="仿宋" w:cs="仿宋"/>
          <w:b/>
          <w:bCs/>
          <w:kern w:val="0"/>
          <w:sz w:val="44"/>
          <w:szCs w:val="44"/>
        </w:rPr>
        <w:t>服务招标文件</w:t>
      </w:r>
    </w:p>
    <w:p w14:paraId="596B8FB3">
      <w:pPr>
        <w:widowControl/>
        <w:shd w:val="clear" w:color="auto" w:fill="FFFFFF"/>
        <w:spacing w:line="348" w:lineRule="atLeast"/>
        <w:rPr>
          <w:rFonts w:hint="eastAsia" w:ascii="仿宋" w:hAnsi="仿宋" w:eastAsia="仿宋" w:cs="仿宋"/>
          <w:kern w:val="0"/>
          <w:sz w:val="24"/>
          <w:szCs w:val="24"/>
        </w:rPr>
      </w:pPr>
    </w:p>
    <w:p w14:paraId="0E74AB1C">
      <w:pPr>
        <w:widowControl/>
        <w:shd w:val="clear" w:color="auto" w:fill="FFFFFF"/>
        <w:spacing w:line="348" w:lineRule="atLeast"/>
        <w:rPr>
          <w:rFonts w:hint="eastAsia" w:ascii="仿宋" w:hAnsi="仿宋" w:eastAsia="仿宋" w:cs="仿宋"/>
          <w:kern w:val="0"/>
          <w:sz w:val="24"/>
          <w:szCs w:val="24"/>
        </w:rPr>
      </w:pPr>
    </w:p>
    <w:p w14:paraId="2CD505EC">
      <w:pPr>
        <w:widowControl/>
        <w:shd w:val="clear" w:color="auto" w:fill="FFFFFF"/>
        <w:spacing w:line="348" w:lineRule="atLeast"/>
        <w:rPr>
          <w:rFonts w:hint="eastAsia" w:ascii="仿宋" w:hAnsi="仿宋" w:eastAsia="仿宋" w:cs="仿宋"/>
          <w:kern w:val="0"/>
          <w:sz w:val="24"/>
          <w:szCs w:val="24"/>
        </w:rPr>
      </w:pPr>
    </w:p>
    <w:p w14:paraId="035103C8">
      <w:pPr>
        <w:widowControl/>
        <w:shd w:val="clear" w:color="auto" w:fill="FFFFFF"/>
        <w:spacing w:line="348" w:lineRule="atLeast"/>
        <w:rPr>
          <w:rFonts w:hint="eastAsia" w:ascii="仿宋" w:hAnsi="仿宋" w:eastAsia="仿宋" w:cs="仿宋"/>
          <w:kern w:val="0"/>
          <w:sz w:val="24"/>
          <w:szCs w:val="24"/>
        </w:rPr>
      </w:pPr>
    </w:p>
    <w:p w14:paraId="560AC95A">
      <w:pPr>
        <w:widowControl/>
        <w:shd w:val="clear" w:color="auto" w:fill="FFFFFF"/>
        <w:spacing w:line="348" w:lineRule="atLeast"/>
        <w:rPr>
          <w:rFonts w:hint="eastAsia" w:ascii="仿宋" w:hAnsi="仿宋" w:eastAsia="仿宋" w:cs="仿宋"/>
          <w:kern w:val="0"/>
          <w:sz w:val="24"/>
          <w:szCs w:val="24"/>
        </w:rPr>
      </w:pPr>
    </w:p>
    <w:p w14:paraId="76DB564A">
      <w:pPr>
        <w:pStyle w:val="4"/>
        <w:rPr>
          <w:rFonts w:hint="eastAsia" w:ascii="仿宋" w:hAnsi="仿宋" w:eastAsia="仿宋" w:cs="仿宋"/>
          <w:sz w:val="24"/>
          <w:szCs w:val="24"/>
        </w:rPr>
      </w:pPr>
    </w:p>
    <w:p w14:paraId="578A487F">
      <w:pPr>
        <w:rPr>
          <w:rFonts w:hint="eastAsia" w:ascii="仿宋" w:hAnsi="仿宋" w:eastAsia="仿宋" w:cs="仿宋"/>
          <w:kern w:val="0"/>
          <w:sz w:val="24"/>
          <w:szCs w:val="24"/>
        </w:rPr>
      </w:pPr>
    </w:p>
    <w:p w14:paraId="6F0C1477">
      <w:pPr>
        <w:pStyle w:val="4"/>
        <w:rPr>
          <w:rFonts w:hint="eastAsia" w:ascii="仿宋" w:hAnsi="仿宋" w:eastAsia="仿宋" w:cs="仿宋"/>
          <w:sz w:val="24"/>
          <w:szCs w:val="24"/>
        </w:rPr>
      </w:pPr>
    </w:p>
    <w:p w14:paraId="3D79FB63"/>
    <w:p w14:paraId="0BADDD02">
      <w:pPr>
        <w:widowControl/>
        <w:shd w:val="clear" w:color="auto" w:fill="FFFFFF"/>
        <w:spacing w:line="348" w:lineRule="atLeast"/>
        <w:ind w:left="-619" w:leftChars="-295" w:right="-733" w:rightChars="-349"/>
        <w:rPr>
          <w:rFonts w:hint="eastAsia" w:ascii="仿宋" w:hAnsi="仿宋" w:eastAsia="仿宋" w:cs="仿宋"/>
          <w:kern w:val="0"/>
          <w:sz w:val="24"/>
          <w:szCs w:val="24"/>
        </w:rPr>
      </w:pPr>
    </w:p>
    <w:p w14:paraId="2804599D">
      <w:pPr>
        <w:widowControl/>
        <w:shd w:val="clear" w:color="auto" w:fill="FFFFFF"/>
        <w:spacing w:line="348" w:lineRule="atLeast"/>
        <w:rPr>
          <w:rFonts w:hint="eastAsia" w:ascii="仿宋" w:hAnsi="仿宋" w:eastAsia="仿宋" w:cs="仿宋"/>
          <w:kern w:val="0"/>
          <w:sz w:val="24"/>
          <w:szCs w:val="24"/>
        </w:rPr>
      </w:pPr>
    </w:p>
    <w:p w14:paraId="49EEA53D">
      <w:pPr>
        <w:widowControl/>
        <w:shd w:val="clear" w:color="auto" w:fill="FFFFFF"/>
        <w:spacing w:line="348" w:lineRule="atLeast"/>
        <w:rPr>
          <w:rFonts w:hint="eastAsia" w:ascii="仿宋" w:hAnsi="仿宋" w:eastAsia="仿宋" w:cs="仿宋"/>
          <w:kern w:val="0"/>
          <w:sz w:val="24"/>
          <w:szCs w:val="24"/>
        </w:rPr>
      </w:pPr>
    </w:p>
    <w:p w14:paraId="634600C1">
      <w:pPr>
        <w:widowControl/>
        <w:shd w:val="clear" w:color="auto" w:fill="FFFFFF"/>
        <w:spacing w:line="348" w:lineRule="atLeast"/>
        <w:rPr>
          <w:rFonts w:hint="eastAsia" w:ascii="仿宋" w:hAnsi="仿宋" w:eastAsia="仿宋" w:cs="仿宋"/>
          <w:kern w:val="0"/>
          <w:sz w:val="24"/>
          <w:szCs w:val="24"/>
        </w:rPr>
      </w:pPr>
    </w:p>
    <w:p w14:paraId="0F97E606">
      <w:pPr>
        <w:widowControl/>
        <w:shd w:val="clear" w:color="auto" w:fill="FFFFFF"/>
        <w:spacing w:line="348" w:lineRule="atLeast"/>
        <w:rPr>
          <w:rFonts w:hint="eastAsia" w:ascii="仿宋" w:hAnsi="仿宋" w:eastAsia="仿宋" w:cs="仿宋"/>
          <w:kern w:val="0"/>
          <w:sz w:val="28"/>
          <w:szCs w:val="28"/>
        </w:rPr>
      </w:pPr>
    </w:p>
    <w:p w14:paraId="51603BF6">
      <w:pPr>
        <w:widowControl/>
        <w:spacing w:line="348" w:lineRule="atLeast"/>
        <w:rPr>
          <w:rFonts w:hint="eastAsia" w:ascii="仿宋" w:hAnsi="仿宋" w:eastAsia="仿宋" w:cs="仿宋"/>
          <w:b/>
          <w:bCs/>
          <w:kern w:val="0"/>
          <w:sz w:val="28"/>
          <w:szCs w:val="28"/>
        </w:rPr>
      </w:pPr>
      <w:r>
        <w:rPr>
          <w:rFonts w:hint="eastAsia" w:ascii="仿宋" w:hAnsi="仿宋" w:eastAsia="仿宋" w:cs="仿宋"/>
          <w:b/>
          <w:bCs/>
          <w:kern w:val="0"/>
          <w:sz w:val="28"/>
          <w:szCs w:val="28"/>
        </w:rPr>
        <w:t>项 目 名 称：</w:t>
      </w:r>
      <w:r>
        <w:rPr>
          <w:rFonts w:hint="eastAsia" w:ascii="仿宋" w:hAnsi="仿宋" w:eastAsia="仿宋" w:cs="仿宋"/>
          <w:b/>
          <w:bCs/>
          <w:kern w:val="0"/>
          <w:sz w:val="28"/>
          <w:szCs w:val="28"/>
          <w:lang w:val="en-US" w:eastAsia="zh-CN"/>
        </w:rPr>
        <w:t>2026年深圳市药品检验研究院</w:t>
      </w:r>
      <w:r>
        <w:rPr>
          <w:rFonts w:hint="eastAsia" w:ascii="仿宋" w:hAnsi="仿宋" w:eastAsia="仿宋" w:cs="仿宋"/>
          <w:b/>
          <w:bCs/>
          <w:kern w:val="0"/>
          <w:sz w:val="28"/>
          <w:szCs w:val="28"/>
        </w:rPr>
        <w:t>代理购电服务</w:t>
      </w:r>
    </w:p>
    <w:p w14:paraId="73E926A7">
      <w:pPr>
        <w:widowControl/>
        <w:shd w:val="clear" w:color="auto" w:fill="FFFFFF"/>
        <w:spacing w:line="326" w:lineRule="atLeast"/>
        <w:jc w:val="left"/>
        <w:rPr>
          <w:rFonts w:hint="eastAsia" w:ascii="仿宋" w:hAnsi="仿宋" w:eastAsia="仿宋" w:cs="仿宋"/>
          <w:b/>
          <w:bCs/>
          <w:kern w:val="0"/>
          <w:sz w:val="28"/>
          <w:szCs w:val="28"/>
          <w:u w:val="single"/>
          <w:lang w:eastAsia="zh-CN"/>
        </w:rPr>
      </w:pPr>
      <w:r>
        <w:rPr>
          <w:rFonts w:hint="eastAsia" w:ascii="仿宋" w:hAnsi="仿宋" w:eastAsia="仿宋" w:cs="仿宋"/>
          <w:b/>
          <w:bCs/>
          <w:kern w:val="0"/>
          <w:sz w:val="28"/>
          <w:szCs w:val="28"/>
          <w:lang w:val="en-US" w:eastAsia="zh-CN"/>
        </w:rPr>
        <w:t xml:space="preserve">招 标 </w:t>
      </w:r>
      <w:r>
        <w:rPr>
          <w:rFonts w:hint="eastAsia" w:ascii="仿宋" w:hAnsi="仿宋" w:eastAsia="仿宋" w:cs="仿宋"/>
          <w:b/>
          <w:bCs/>
          <w:kern w:val="0"/>
          <w:sz w:val="28"/>
          <w:szCs w:val="28"/>
        </w:rPr>
        <w:t>单 位（章）</w:t>
      </w:r>
      <w:r>
        <w:rPr>
          <w:rFonts w:hint="eastAsia" w:ascii="仿宋" w:hAnsi="仿宋" w:eastAsia="仿宋" w:cs="仿宋"/>
          <w:kern w:val="0"/>
          <w:sz w:val="28"/>
          <w:szCs w:val="28"/>
        </w:rPr>
        <w:t>：深圳市药品检验研究院</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深圳市医疗器械中心</w:t>
      </w:r>
      <w:r>
        <w:rPr>
          <w:rFonts w:hint="eastAsia" w:ascii="仿宋" w:hAnsi="仿宋" w:eastAsia="仿宋" w:cs="仿宋"/>
          <w:kern w:val="0"/>
          <w:sz w:val="28"/>
          <w:szCs w:val="28"/>
          <w:lang w:eastAsia="zh-CN"/>
        </w:rPr>
        <w:t>）</w:t>
      </w:r>
    </w:p>
    <w:p w14:paraId="527CD026">
      <w:pPr>
        <w:widowControl/>
        <w:shd w:val="clear" w:color="auto" w:fill="FFFFFF"/>
        <w:spacing w:line="326" w:lineRule="atLeast"/>
        <w:jc w:val="left"/>
        <w:rPr>
          <w:rFonts w:hint="eastAsia" w:ascii="仿宋" w:hAnsi="仿宋" w:eastAsia="仿宋" w:cs="仿宋"/>
          <w:kern w:val="0"/>
          <w:sz w:val="28"/>
          <w:szCs w:val="28"/>
        </w:rPr>
      </w:pPr>
      <w:r>
        <w:rPr>
          <w:rFonts w:hint="eastAsia" w:ascii="仿宋" w:hAnsi="仿宋" w:eastAsia="仿宋" w:cs="仿宋"/>
          <w:b/>
          <w:bCs/>
          <w:kern w:val="0"/>
          <w:sz w:val="28"/>
          <w:szCs w:val="28"/>
        </w:rPr>
        <w:t>日        期</w:t>
      </w:r>
      <w:r>
        <w:rPr>
          <w:rFonts w:hint="eastAsia" w:ascii="仿宋" w:hAnsi="仿宋" w:eastAsia="仿宋" w:cs="仿宋"/>
          <w:kern w:val="0"/>
          <w:sz w:val="28"/>
          <w:szCs w:val="28"/>
        </w:rPr>
        <w:t>：</w:t>
      </w:r>
      <w:r>
        <w:rPr>
          <w:rFonts w:hint="eastAsia" w:ascii="仿宋" w:hAnsi="仿宋" w:eastAsia="仿宋" w:cs="仿宋"/>
          <w:kern w:val="0"/>
          <w:sz w:val="28"/>
          <w:szCs w:val="28"/>
          <w:u w:val="single"/>
        </w:rPr>
        <w:t xml:space="preserve">2025 </w:t>
      </w:r>
      <w:r>
        <w:rPr>
          <w:rFonts w:hint="eastAsia" w:ascii="仿宋" w:hAnsi="仿宋" w:eastAsia="仿宋" w:cs="仿宋"/>
          <w:kern w:val="0"/>
          <w:sz w:val="28"/>
          <w:szCs w:val="28"/>
        </w:rPr>
        <w:t>年</w:t>
      </w:r>
      <w:r>
        <w:rPr>
          <w:rFonts w:hint="eastAsia" w:ascii="仿宋" w:hAnsi="仿宋" w:eastAsia="仿宋" w:cs="仿宋"/>
          <w:kern w:val="0"/>
          <w:sz w:val="28"/>
          <w:szCs w:val="28"/>
          <w:u w:val="single"/>
        </w:rPr>
        <w:t> 11</w:t>
      </w:r>
      <w:r>
        <w:rPr>
          <w:rFonts w:hint="eastAsia" w:ascii="仿宋" w:hAnsi="仿宋" w:eastAsia="仿宋" w:cs="仿宋"/>
          <w:kern w:val="0"/>
          <w:sz w:val="28"/>
          <w:szCs w:val="28"/>
        </w:rPr>
        <w:t>月</w:t>
      </w:r>
      <w:r>
        <w:rPr>
          <w:rFonts w:hint="eastAsia" w:ascii="仿宋" w:hAnsi="仿宋" w:eastAsia="仿宋" w:cs="仿宋"/>
          <w:kern w:val="0"/>
          <w:sz w:val="28"/>
          <w:szCs w:val="28"/>
          <w:u w:val="single"/>
          <w:lang w:val="en-US" w:eastAsia="zh-CN"/>
        </w:rPr>
        <w:t>25</w:t>
      </w:r>
      <w:r>
        <w:rPr>
          <w:rFonts w:hint="eastAsia" w:ascii="仿宋" w:hAnsi="仿宋" w:eastAsia="仿宋" w:cs="仿宋"/>
          <w:kern w:val="0"/>
          <w:sz w:val="28"/>
          <w:szCs w:val="28"/>
        </w:rPr>
        <w:t>日</w:t>
      </w:r>
    </w:p>
    <w:p w14:paraId="194A28D5">
      <w:pPr>
        <w:pStyle w:val="4"/>
        <w:rPr>
          <w:rFonts w:hint="eastAsia" w:ascii="仿宋" w:hAnsi="仿宋" w:eastAsia="仿宋" w:cs="仿宋"/>
          <w:sz w:val="28"/>
          <w:szCs w:val="28"/>
        </w:rPr>
      </w:pPr>
    </w:p>
    <w:p w14:paraId="4D0D43DA">
      <w:pPr>
        <w:rPr>
          <w:rFonts w:hint="eastAsia" w:ascii="仿宋" w:hAnsi="仿宋" w:eastAsia="仿宋" w:cs="仿宋"/>
          <w:kern w:val="0"/>
          <w:sz w:val="28"/>
          <w:szCs w:val="28"/>
        </w:rPr>
      </w:pPr>
    </w:p>
    <w:p w14:paraId="10F0DF2F">
      <w:pPr>
        <w:pStyle w:val="4"/>
        <w:rPr>
          <w:rFonts w:hint="eastAsia"/>
        </w:rPr>
      </w:pPr>
    </w:p>
    <w:p w14:paraId="03AED184">
      <w:pPr>
        <w:widowControl/>
        <w:shd w:val="clear" w:color="auto" w:fill="FFFFFF"/>
        <w:spacing w:line="348" w:lineRule="atLeast"/>
        <w:jc w:val="center"/>
        <w:outlineLvl w:val="0"/>
        <w:rPr>
          <w:rFonts w:hint="eastAsia" w:ascii="仿宋" w:hAnsi="仿宋" w:eastAsia="仿宋" w:cs="仿宋"/>
          <w:b/>
          <w:bCs/>
          <w:kern w:val="0"/>
          <w:sz w:val="32"/>
          <w:szCs w:val="32"/>
        </w:rPr>
      </w:pPr>
    </w:p>
    <w:p w14:paraId="64A85459">
      <w:pPr>
        <w:widowControl/>
        <w:shd w:val="clear" w:color="auto" w:fill="FFFFFF"/>
        <w:spacing w:line="348" w:lineRule="atLeast"/>
        <w:jc w:val="center"/>
        <w:outlineLvl w:val="0"/>
        <w:rPr>
          <w:rFonts w:hint="eastAsia" w:ascii="仿宋" w:hAnsi="仿宋" w:eastAsia="仿宋" w:cs="仿宋"/>
          <w:b/>
          <w:kern w:val="2"/>
          <w:sz w:val="36"/>
          <w:szCs w:val="22"/>
        </w:rPr>
      </w:pPr>
      <w:r>
        <w:rPr>
          <w:rFonts w:hint="eastAsia" w:ascii="仿宋" w:hAnsi="仿宋" w:eastAsia="仿宋" w:cs="仿宋"/>
          <w:b/>
          <w:bCs/>
          <w:kern w:val="0"/>
          <w:sz w:val="32"/>
          <w:szCs w:val="32"/>
        </w:rPr>
        <w:t xml:space="preserve">第一章  </w:t>
      </w:r>
      <w:r>
        <w:rPr>
          <w:rFonts w:hint="eastAsia" w:ascii="仿宋" w:hAnsi="仿宋" w:eastAsia="仿宋" w:cs="仿宋"/>
          <w:b/>
          <w:sz w:val="36"/>
        </w:rPr>
        <w:t>投标</w:t>
      </w:r>
      <w:r>
        <w:rPr>
          <w:rFonts w:hint="eastAsia" w:ascii="仿宋" w:hAnsi="仿宋" w:eastAsia="仿宋" w:cs="仿宋"/>
          <w:b/>
          <w:bCs w:val="0"/>
          <w:kern w:val="2"/>
          <w:sz w:val="36"/>
          <w:szCs w:val="22"/>
        </w:rPr>
        <w:t>邀请函</w:t>
      </w:r>
    </w:p>
    <w:p w14:paraId="28B8B84B">
      <w:pPr>
        <w:widowControl/>
        <w:shd w:val="clear" w:color="auto" w:fill="FFFFFF"/>
        <w:spacing w:line="326" w:lineRule="atLeast"/>
        <w:ind w:firstLine="95"/>
        <w:rPr>
          <w:rFonts w:hint="eastAsia" w:ascii="仿宋" w:hAnsi="仿宋" w:eastAsia="仿宋" w:cs="仿宋"/>
          <w:kern w:val="0"/>
          <w:sz w:val="24"/>
          <w:szCs w:val="24"/>
        </w:rPr>
      </w:pPr>
      <w:r>
        <w:rPr>
          <w:rFonts w:hint="eastAsia" w:ascii="仿宋" w:hAnsi="仿宋" w:eastAsia="仿宋" w:cs="仿宋"/>
          <w:kern w:val="0"/>
          <w:sz w:val="24"/>
          <w:szCs w:val="24"/>
        </w:rPr>
        <w:t> </w:t>
      </w:r>
    </w:p>
    <w:p w14:paraId="5182E68B">
      <w:pPr>
        <w:autoSpaceDE w:val="0"/>
        <w:autoSpaceDN w:val="0"/>
        <w:adjustRightInd w:val="0"/>
        <w:snapToGrid w:val="0"/>
        <w:spacing w:line="360" w:lineRule="auto"/>
        <w:ind w:firstLine="480" w:firstLineChars="200"/>
        <w:rPr>
          <w:rFonts w:hint="eastAsia" w:ascii="仿宋" w:hAnsi="仿宋" w:eastAsia="仿宋" w:cs="仿宋"/>
          <w:snapToGrid w:val="0"/>
          <w:sz w:val="24"/>
          <w:szCs w:val="24"/>
          <w:lang w:val="zh-CN"/>
        </w:rPr>
      </w:pPr>
      <w:r>
        <w:rPr>
          <w:rFonts w:hint="eastAsia" w:ascii="仿宋" w:hAnsi="仿宋" w:eastAsia="仿宋" w:cs="仿宋"/>
          <w:snapToGrid w:val="0"/>
          <w:sz w:val="24"/>
          <w:szCs w:val="24"/>
        </w:rPr>
        <w:t>2026年深圳市药品检验研究院代理购电服务</w:t>
      </w:r>
      <w:r>
        <w:rPr>
          <w:rFonts w:hint="eastAsia" w:ascii="仿宋" w:hAnsi="仿宋" w:eastAsia="仿宋" w:cs="仿宋"/>
          <w:snapToGrid w:val="0"/>
          <w:sz w:val="24"/>
          <w:szCs w:val="24"/>
          <w:lang w:val="zh-CN"/>
        </w:rPr>
        <w:t>项目，项目资金来源</w:t>
      </w:r>
      <w:r>
        <w:rPr>
          <w:rFonts w:hint="eastAsia" w:ascii="仿宋" w:hAnsi="仿宋" w:eastAsia="仿宋" w:cs="仿宋"/>
          <w:snapToGrid w:val="0"/>
          <w:sz w:val="24"/>
          <w:szCs w:val="24"/>
          <w:u w:val="single"/>
          <w:lang w:val="zh-CN"/>
        </w:rPr>
        <w:t> </w:t>
      </w:r>
      <w:r>
        <w:rPr>
          <w:rFonts w:hint="eastAsia" w:ascii="仿宋" w:hAnsi="仿宋" w:eastAsia="仿宋" w:cs="仿宋"/>
          <w:snapToGrid w:val="0"/>
          <w:sz w:val="24"/>
          <w:szCs w:val="24"/>
          <w:u w:val="single"/>
          <w:lang w:val="en-US" w:eastAsia="zh-CN"/>
        </w:rPr>
        <w:t>招标人</w:t>
      </w:r>
      <w:r>
        <w:rPr>
          <w:rFonts w:hint="eastAsia" w:ascii="仿宋" w:hAnsi="仿宋" w:eastAsia="仿宋" w:cs="仿宋"/>
          <w:snapToGrid w:val="0"/>
          <w:sz w:val="24"/>
          <w:szCs w:val="24"/>
          <w:u w:val="single"/>
          <w:lang w:val="zh-CN"/>
        </w:rPr>
        <w:t xml:space="preserve">自筹 </w:t>
      </w:r>
      <w:r>
        <w:rPr>
          <w:rFonts w:hint="eastAsia" w:ascii="仿宋" w:hAnsi="仿宋" w:eastAsia="仿宋" w:cs="仿宋"/>
          <w:snapToGrid w:val="0"/>
          <w:sz w:val="24"/>
          <w:szCs w:val="24"/>
          <w:lang w:val="zh-CN"/>
        </w:rPr>
        <w:t>，资金落实情况</w:t>
      </w:r>
      <w:r>
        <w:rPr>
          <w:rFonts w:hint="eastAsia" w:ascii="仿宋" w:hAnsi="仿宋" w:eastAsia="仿宋" w:cs="仿宋"/>
          <w:snapToGrid w:val="0"/>
          <w:sz w:val="24"/>
          <w:szCs w:val="24"/>
          <w:u w:val="single"/>
          <w:lang w:val="zh-CN"/>
        </w:rPr>
        <w:t xml:space="preserve"> 到位 </w:t>
      </w:r>
      <w:r>
        <w:rPr>
          <w:rFonts w:hint="eastAsia" w:ascii="仿宋" w:hAnsi="仿宋" w:eastAsia="仿宋" w:cs="仿宋"/>
          <w:snapToGrid w:val="0"/>
          <w:sz w:val="24"/>
          <w:szCs w:val="24"/>
          <w:lang w:val="zh-CN"/>
        </w:rPr>
        <w:t>。现邀请合格的</w:t>
      </w:r>
      <w:r>
        <w:rPr>
          <w:rFonts w:hint="eastAsia" w:ascii="仿宋" w:hAnsi="仿宋" w:eastAsia="仿宋" w:cs="仿宋"/>
          <w:snapToGrid w:val="0"/>
          <w:sz w:val="24"/>
          <w:szCs w:val="24"/>
          <w:lang w:val="en-US" w:eastAsia="zh-CN"/>
        </w:rPr>
        <w:t>供应商</w:t>
      </w:r>
      <w:r>
        <w:rPr>
          <w:rFonts w:hint="eastAsia" w:ascii="仿宋" w:hAnsi="仿宋" w:eastAsia="仿宋" w:cs="仿宋"/>
          <w:snapToGrid w:val="0"/>
          <w:sz w:val="24"/>
          <w:szCs w:val="24"/>
          <w:lang w:val="zh-CN"/>
        </w:rPr>
        <w:t>参加报价。</w:t>
      </w:r>
    </w:p>
    <w:p w14:paraId="25D33F69">
      <w:pPr>
        <w:autoSpaceDE w:val="0"/>
        <w:autoSpaceDN w:val="0"/>
        <w:adjustRightInd w:val="0"/>
        <w:snapToGrid w:val="0"/>
        <w:spacing w:line="360" w:lineRule="auto"/>
        <w:ind w:firstLine="480" w:firstLineChars="200"/>
        <w:rPr>
          <w:rFonts w:hint="eastAsia" w:ascii="仿宋" w:hAnsi="仿宋" w:eastAsia="仿宋" w:cs="仿宋"/>
          <w:snapToGrid w:val="0"/>
          <w:sz w:val="24"/>
          <w:szCs w:val="24"/>
          <w:u w:val="single"/>
        </w:rPr>
      </w:pPr>
      <w:r>
        <w:rPr>
          <w:rFonts w:hint="eastAsia" w:ascii="仿宋" w:hAnsi="仿宋" w:eastAsia="仿宋" w:cs="仿宋"/>
          <w:snapToGrid w:val="0"/>
          <w:sz w:val="24"/>
          <w:szCs w:val="24"/>
          <w:lang w:val="zh-CN"/>
        </w:rPr>
        <w:t>1、项目名称：</w:t>
      </w:r>
      <w:r>
        <w:rPr>
          <w:rFonts w:hint="eastAsia" w:ascii="仿宋" w:hAnsi="仿宋" w:eastAsia="仿宋" w:cs="仿宋"/>
          <w:snapToGrid w:val="0"/>
          <w:sz w:val="24"/>
          <w:szCs w:val="24"/>
          <w:u w:val="single"/>
          <w:lang w:val="zh-CN"/>
        </w:rPr>
        <w:t> </w:t>
      </w:r>
      <w:r>
        <w:rPr>
          <w:rFonts w:ascii="仿宋" w:hAnsi="仿宋" w:eastAsia="仿宋" w:cs="仿宋"/>
          <w:snapToGrid w:val="0"/>
          <w:sz w:val="24"/>
          <w:szCs w:val="24"/>
          <w:u w:val="single"/>
          <w:lang w:val="zh-CN"/>
        </w:rPr>
        <w:t xml:space="preserve"> </w:t>
      </w:r>
      <w:r>
        <w:rPr>
          <w:rFonts w:hint="eastAsia" w:ascii="仿宋" w:hAnsi="仿宋" w:eastAsia="仿宋" w:cs="仿宋"/>
          <w:b/>
          <w:bCs/>
          <w:kern w:val="0"/>
          <w:sz w:val="28"/>
          <w:szCs w:val="28"/>
          <w:u w:val="single"/>
          <w:lang w:val="en-US" w:eastAsia="zh-CN"/>
        </w:rPr>
        <w:t>2026年深圳市药品检验研究院</w:t>
      </w:r>
      <w:r>
        <w:rPr>
          <w:rFonts w:hint="eastAsia" w:ascii="仿宋" w:hAnsi="仿宋" w:eastAsia="仿宋" w:cs="仿宋"/>
          <w:b/>
          <w:bCs/>
          <w:kern w:val="0"/>
          <w:sz w:val="28"/>
          <w:szCs w:val="28"/>
          <w:u w:val="single"/>
        </w:rPr>
        <w:t>代理购电服务</w:t>
      </w:r>
      <w:r>
        <w:rPr>
          <w:rFonts w:hint="eastAsia" w:ascii="仿宋" w:hAnsi="仿宋" w:eastAsia="仿宋" w:cs="仿宋"/>
          <w:snapToGrid w:val="0"/>
          <w:sz w:val="24"/>
          <w:szCs w:val="24"/>
          <w:u w:val="single"/>
        </w:rPr>
        <w:t xml:space="preserve">  </w:t>
      </w:r>
      <w:r>
        <w:rPr>
          <w:rFonts w:ascii="仿宋" w:hAnsi="仿宋" w:eastAsia="仿宋" w:cs="仿宋"/>
          <w:snapToGrid w:val="0"/>
          <w:sz w:val="24"/>
          <w:szCs w:val="24"/>
          <w:u w:val="single"/>
        </w:rPr>
        <w:t xml:space="preserve"> </w:t>
      </w:r>
    </w:p>
    <w:p w14:paraId="34345B9D">
      <w:pPr>
        <w:autoSpaceDE w:val="0"/>
        <w:autoSpaceDN w:val="0"/>
        <w:adjustRightInd w:val="0"/>
        <w:snapToGrid w:val="0"/>
        <w:spacing w:line="360" w:lineRule="auto"/>
        <w:ind w:firstLine="480" w:firstLineChars="200"/>
        <w:rPr>
          <w:rFonts w:hint="eastAsia" w:ascii="仿宋" w:hAnsi="仿宋" w:eastAsia="仿宋" w:cs="仿宋"/>
          <w:snapToGrid w:val="0"/>
          <w:sz w:val="24"/>
          <w:szCs w:val="24"/>
          <w:lang w:eastAsia="zh-CN"/>
        </w:rPr>
      </w:pPr>
      <w:r>
        <w:rPr>
          <w:rFonts w:ascii="仿宋" w:hAnsi="仿宋" w:eastAsia="仿宋" w:cs="仿宋"/>
          <w:snapToGrid w:val="0"/>
          <w:sz w:val="24"/>
          <w:szCs w:val="24"/>
        </w:rPr>
        <w:t>2</w:t>
      </w:r>
      <w:r>
        <w:rPr>
          <w:rFonts w:hint="eastAsia" w:ascii="仿宋" w:hAnsi="仿宋" w:eastAsia="仿宋" w:cs="仿宋"/>
          <w:snapToGrid w:val="0"/>
          <w:sz w:val="24"/>
          <w:szCs w:val="24"/>
          <w:lang w:val="zh-CN"/>
        </w:rPr>
        <w:t>、</w:t>
      </w:r>
      <w:r>
        <w:rPr>
          <w:rFonts w:hint="eastAsia" w:ascii="仿宋" w:hAnsi="仿宋" w:eastAsia="仿宋" w:cs="仿宋"/>
          <w:snapToGrid w:val="0"/>
          <w:sz w:val="24"/>
          <w:szCs w:val="24"/>
          <w:lang w:val="en-US" w:eastAsia="zh-CN"/>
        </w:rPr>
        <w:t>最高</w:t>
      </w:r>
      <w:r>
        <w:rPr>
          <w:rFonts w:hint="eastAsia" w:ascii="仿宋" w:hAnsi="仿宋" w:eastAsia="仿宋" w:cs="仿宋"/>
          <w:snapToGrid w:val="0"/>
          <w:sz w:val="24"/>
          <w:szCs w:val="24"/>
          <w:lang w:val="zh-CN"/>
        </w:rPr>
        <w:t>控制限价</w:t>
      </w:r>
      <w:r>
        <w:rPr>
          <w:rFonts w:hint="eastAsia" w:ascii="仿宋" w:hAnsi="仿宋" w:eastAsia="仿宋" w:cs="仿宋"/>
          <w:snapToGrid w:val="0"/>
          <w:sz w:val="24"/>
          <w:szCs w:val="24"/>
        </w:rPr>
        <w:t>：</w:t>
      </w:r>
      <w:r>
        <w:rPr>
          <w:rFonts w:hint="eastAsia" w:ascii="仿宋" w:hAnsi="仿宋" w:eastAsia="仿宋" w:cs="仿宋"/>
          <w:sz w:val="24"/>
          <w:szCs w:val="24"/>
        </w:rPr>
        <w:t>固定价格</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平段</w:t>
      </w:r>
      <w:r>
        <w:rPr>
          <w:rFonts w:hint="eastAsia" w:ascii="仿宋" w:hAnsi="仿宋" w:eastAsia="仿宋" w:cs="仿宋"/>
          <w:sz w:val="24"/>
          <w:szCs w:val="24"/>
          <w:lang w:eastAsia="zh-CN"/>
        </w:rPr>
        <w:t>）</w:t>
      </w:r>
      <w:r>
        <w:rPr>
          <w:rFonts w:hint="eastAsia" w:ascii="仿宋" w:hAnsi="仿宋" w:eastAsia="仿宋" w:cs="仿宋"/>
          <w:sz w:val="24"/>
          <w:szCs w:val="24"/>
        </w:rPr>
        <w:t>：上限为0.554元/千瓦时，下限为 0.372 元/千瓦时</w:t>
      </w:r>
      <w:r>
        <w:rPr>
          <w:rFonts w:hint="eastAsia" w:ascii="仿宋" w:hAnsi="仿宋" w:eastAsia="仿宋" w:cs="仿宋"/>
          <w:sz w:val="24"/>
          <w:szCs w:val="24"/>
          <w:lang w:eastAsia="zh-CN"/>
        </w:rPr>
        <w:t>。</w:t>
      </w:r>
      <w:r>
        <w:rPr>
          <w:rFonts w:hint="eastAsia" w:ascii="仿宋" w:hAnsi="仿宋" w:eastAsia="仿宋" w:cs="仿宋"/>
          <w:sz w:val="24"/>
          <w:szCs w:val="24"/>
        </w:rPr>
        <w:t>浮动费用0元/千瓦时</w:t>
      </w:r>
      <w:r>
        <w:rPr>
          <w:rFonts w:hint="eastAsia" w:ascii="仿宋" w:hAnsi="仿宋" w:eastAsia="仿宋" w:cs="仿宋"/>
          <w:sz w:val="24"/>
          <w:szCs w:val="24"/>
          <w:lang w:eastAsia="zh-CN"/>
        </w:rPr>
        <w:t>。</w:t>
      </w:r>
    </w:p>
    <w:p w14:paraId="57AB5FEA">
      <w:pPr>
        <w:autoSpaceDE w:val="0"/>
        <w:autoSpaceDN w:val="0"/>
        <w:adjustRightInd w:val="0"/>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lang w:val="zh-CN"/>
        </w:rPr>
        <w:t>3、服务</w:t>
      </w:r>
      <w:r>
        <w:rPr>
          <w:rFonts w:hint="eastAsia" w:ascii="仿宋" w:hAnsi="仿宋" w:eastAsia="仿宋" w:cs="仿宋"/>
          <w:snapToGrid w:val="0"/>
          <w:sz w:val="24"/>
          <w:szCs w:val="24"/>
        </w:rPr>
        <w:t>期</w:t>
      </w:r>
      <w:r>
        <w:rPr>
          <w:rFonts w:hint="eastAsia" w:ascii="仿宋" w:hAnsi="仿宋" w:eastAsia="仿宋" w:cs="仿宋"/>
          <w:snapToGrid w:val="0"/>
          <w:sz w:val="24"/>
          <w:szCs w:val="24"/>
          <w:lang w:val="en-US" w:eastAsia="zh-CN"/>
        </w:rPr>
        <w:t>限</w:t>
      </w:r>
      <w:r>
        <w:rPr>
          <w:rFonts w:hint="eastAsia" w:ascii="仿宋" w:hAnsi="仿宋" w:eastAsia="仿宋" w:cs="仿宋"/>
          <w:snapToGrid w:val="0"/>
          <w:sz w:val="24"/>
          <w:szCs w:val="24"/>
        </w:rPr>
        <w:t>：</w:t>
      </w:r>
      <w:r>
        <w:rPr>
          <w:rFonts w:hint="eastAsia" w:ascii="仿宋" w:hAnsi="仿宋" w:eastAsia="仿宋" w:cs="仿宋"/>
          <w:sz w:val="24"/>
          <w:szCs w:val="24"/>
        </w:rPr>
        <w:t>2026年1月1日-2026年12月31日。</w:t>
      </w:r>
    </w:p>
    <w:p w14:paraId="648B7197">
      <w:pPr>
        <w:autoSpaceDE w:val="0"/>
        <w:autoSpaceDN w:val="0"/>
        <w:adjustRightInd w:val="0"/>
        <w:snapToGrid w:val="0"/>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napToGrid w:val="0"/>
          <w:sz w:val="24"/>
          <w:szCs w:val="24"/>
        </w:rPr>
        <w:t>4、</w:t>
      </w:r>
      <w:r>
        <w:rPr>
          <w:rFonts w:hint="eastAsia" w:ascii="仿宋" w:hAnsi="仿宋" w:eastAsia="仿宋" w:cs="仿宋"/>
          <w:sz w:val="24"/>
          <w:szCs w:val="24"/>
        </w:rPr>
        <w:t>项目地点：</w:t>
      </w:r>
      <w:r>
        <w:rPr>
          <w:rFonts w:hint="eastAsia" w:ascii="仿宋" w:hAnsi="仿宋" w:eastAsia="仿宋" w:cs="仿宋"/>
          <w:sz w:val="24"/>
          <w:szCs w:val="24"/>
          <w:lang w:val="en-US" w:eastAsia="zh-CN"/>
        </w:rPr>
        <w:t>深圳市南山区高新中二道28号</w:t>
      </w:r>
    </w:p>
    <w:p w14:paraId="5491A909">
      <w:pPr>
        <w:autoSpaceDE w:val="0"/>
        <w:autoSpaceDN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napToGrid w:val="0"/>
          <w:sz w:val="24"/>
          <w:szCs w:val="24"/>
          <w:lang w:val="zh-CN"/>
        </w:rPr>
        <w:t>、服务</w:t>
      </w:r>
      <w:r>
        <w:rPr>
          <w:rFonts w:hint="eastAsia" w:ascii="仿宋" w:hAnsi="仿宋" w:eastAsia="仿宋" w:cs="仿宋"/>
          <w:snapToGrid w:val="0"/>
          <w:sz w:val="24"/>
          <w:szCs w:val="24"/>
          <w:lang w:val="en-US" w:eastAsia="zh-CN"/>
        </w:rPr>
        <w:t>内容</w:t>
      </w:r>
      <w:r>
        <w:rPr>
          <w:rFonts w:hint="eastAsia" w:ascii="仿宋" w:hAnsi="仿宋" w:eastAsia="仿宋" w:cs="仿宋"/>
          <w:snapToGrid w:val="0"/>
          <w:sz w:val="24"/>
          <w:szCs w:val="24"/>
          <w:lang w:val="zh-CN"/>
        </w:rPr>
        <w:t>：</w:t>
      </w:r>
    </w:p>
    <w:p w14:paraId="730EAFC8">
      <w:pPr>
        <w:numPr>
          <w:ilvl w:val="0"/>
          <w:numId w:val="0"/>
        </w:numPr>
        <w:spacing w:line="520" w:lineRule="exact"/>
        <w:ind w:leftChars="0" w:firstLine="480" w:firstLineChars="200"/>
        <w:rPr>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项目须符合</w:t>
      </w:r>
      <w:r>
        <w:rPr>
          <w:rFonts w:hint="eastAsia" w:ascii="仿宋" w:hAnsi="仿宋" w:eastAsia="仿宋" w:cs="仿宋"/>
          <w:sz w:val="24"/>
          <w:szCs w:val="24"/>
        </w:rPr>
        <w:t>《广东省能源局、国家能源局南方监管局关于</w:t>
      </w:r>
      <w:r>
        <w:rPr>
          <w:rFonts w:ascii="仿宋" w:hAnsi="仿宋" w:eastAsia="仿宋" w:cs="仿宋"/>
          <w:sz w:val="24"/>
          <w:szCs w:val="24"/>
        </w:rPr>
        <w:t xml:space="preserve"> 202</w:t>
      </w:r>
      <w:r>
        <w:rPr>
          <w:rFonts w:hint="eastAsia" w:ascii="仿宋" w:hAnsi="仿宋" w:eastAsia="仿宋" w:cs="仿宋"/>
          <w:sz w:val="24"/>
          <w:szCs w:val="24"/>
        </w:rPr>
        <w:t>6年电力市场交易有关事项的通知》［广东交易〔</w:t>
      </w:r>
      <w:r>
        <w:rPr>
          <w:rFonts w:ascii="仿宋" w:hAnsi="仿宋" w:eastAsia="仿宋" w:cs="仿宋"/>
          <w:sz w:val="24"/>
          <w:szCs w:val="24"/>
        </w:rPr>
        <w:t>202</w:t>
      </w:r>
      <w:r>
        <w:rPr>
          <w:rFonts w:hint="eastAsia" w:ascii="仿宋" w:hAnsi="仿宋" w:eastAsia="仿宋" w:cs="仿宋"/>
          <w:sz w:val="24"/>
          <w:szCs w:val="24"/>
        </w:rPr>
        <w:t>5</w:t>
      </w:r>
      <w:r>
        <w:rPr>
          <w:rFonts w:ascii="仿宋" w:hAnsi="仿宋" w:eastAsia="仿宋" w:cs="仿宋"/>
          <w:sz w:val="24"/>
          <w:szCs w:val="24"/>
        </w:rPr>
        <w:t>〕</w:t>
      </w:r>
      <w:r>
        <w:rPr>
          <w:rFonts w:hint="eastAsia" w:ascii="仿宋" w:hAnsi="仿宋" w:eastAsia="仿宋" w:cs="仿宋"/>
          <w:sz w:val="24"/>
          <w:szCs w:val="24"/>
        </w:rPr>
        <w:t>277号］要求</w:t>
      </w:r>
      <w:r>
        <w:rPr>
          <w:rFonts w:ascii="仿宋" w:hAnsi="仿宋" w:eastAsia="仿宋" w:cs="仿宋"/>
          <w:sz w:val="24"/>
          <w:szCs w:val="24"/>
        </w:rPr>
        <w:t>。</w:t>
      </w:r>
    </w:p>
    <w:p w14:paraId="157A92FB">
      <w:pPr>
        <w:widowControl/>
        <w:numPr>
          <w:ilvl w:val="0"/>
          <w:numId w:val="0"/>
        </w:numPr>
        <w:adjustRightInd w:val="0"/>
        <w:snapToGrid w:val="0"/>
        <w:spacing w:line="520" w:lineRule="exact"/>
        <w:ind w:leftChars="0"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ascii="仿宋" w:hAnsi="仿宋" w:eastAsia="仿宋" w:cs="仿宋"/>
          <w:sz w:val="24"/>
          <w:szCs w:val="24"/>
        </w:rPr>
        <w:t>本次招标范围为202</w:t>
      </w:r>
      <w:r>
        <w:rPr>
          <w:rFonts w:hint="eastAsia" w:ascii="仿宋" w:hAnsi="仿宋" w:eastAsia="仿宋" w:cs="仿宋"/>
          <w:sz w:val="24"/>
          <w:szCs w:val="24"/>
        </w:rPr>
        <w:t>6</w:t>
      </w:r>
      <w:r>
        <w:rPr>
          <w:rFonts w:ascii="仿宋" w:hAnsi="仿宋" w:eastAsia="仿宋" w:cs="仿宋"/>
          <w:sz w:val="24"/>
          <w:szCs w:val="24"/>
        </w:rPr>
        <w:t>年</w:t>
      </w:r>
      <w:r>
        <w:rPr>
          <w:rFonts w:hint="eastAsia" w:ascii="仿宋" w:hAnsi="仿宋" w:eastAsia="仿宋" w:cs="仿宋"/>
          <w:sz w:val="24"/>
          <w:szCs w:val="24"/>
        </w:rPr>
        <w:t>1</w:t>
      </w:r>
      <w:r>
        <w:rPr>
          <w:rFonts w:ascii="仿宋" w:hAnsi="仿宋" w:eastAsia="仿宋" w:cs="仿宋"/>
          <w:sz w:val="24"/>
          <w:szCs w:val="24"/>
        </w:rPr>
        <w:t>月1日-202</w:t>
      </w:r>
      <w:r>
        <w:rPr>
          <w:rFonts w:hint="eastAsia" w:ascii="仿宋" w:hAnsi="仿宋" w:eastAsia="仿宋" w:cs="仿宋"/>
          <w:sz w:val="24"/>
          <w:szCs w:val="24"/>
        </w:rPr>
        <w:t>6</w:t>
      </w:r>
      <w:r>
        <w:rPr>
          <w:rFonts w:ascii="仿宋" w:hAnsi="仿宋" w:eastAsia="仿宋" w:cs="仿宋"/>
          <w:sz w:val="24"/>
          <w:szCs w:val="24"/>
        </w:rPr>
        <w:t>年12月31日期间用电量</w:t>
      </w:r>
      <w:r>
        <w:rPr>
          <w:rFonts w:hint="eastAsia" w:ascii="仿宋" w:hAnsi="仿宋" w:eastAsia="仿宋" w:cs="仿宋"/>
          <w:sz w:val="24"/>
          <w:szCs w:val="24"/>
          <w:lang w:val="en-US" w:eastAsia="zh-CN"/>
        </w:rPr>
        <w:t>的购买</w:t>
      </w:r>
      <w:r>
        <w:rPr>
          <w:rFonts w:ascii="仿宋" w:hAnsi="仿宋" w:eastAsia="仿宋" w:cs="仿宋"/>
          <w:sz w:val="24"/>
          <w:szCs w:val="24"/>
        </w:rPr>
        <w:t>。</w:t>
      </w:r>
    </w:p>
    <w:p w14:paraId="1A655C76">
      <w:pPr>
        <w:numPr>
          <w:ilvl w:val="0"/>
          <w:numId w:val="0"/>
        </w:numPr>
        <w:spacing w:line="52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按“固定价格</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平段</w:t>
      </w:r>
      <w:r>
        <w:rPr>
          <w:rFonts w:hint="eastAsia" w:ascii="仿宋" w:hAnsi="仿宋" w:eastAsia="仿宋" w:cs="仿宋"/>
          <w:sz w:val="24"/>
          <w:szCs w:val="24"/>
          <w:lang w:eastAsia="zh-CN"/>
        </w:rPr>
        <w:t>）</w:t>
      </w:r>
      <w:r>
        <w:rPr>
          <w:rFonts w:hint="eastAsia" w:ascii="仿宋" w:hAnsi="仿宋" w:eastAsia="仿宋" w:cs="仿宋"/>
          <w:sz w:val="24"/>
          <w:szCs w:val="24"/>
        </w:rPr>
        <w:t>+联动价格+浮动费用”方式进行报价。90%实际用电量比例的部分采用固定价格，10%实际用电量比例的部分采用市场价格联动方式。</w:t>
      </w:r>
    </w:p>
    <w:p w14:paraId="3D98D3F7">
      <w:pPr>
        <w:numPr>
          <w:ilvl w:val="0"/>
          <w:numId w:val="0"/>
        </w:numPr>
        <w:spacing w:line="52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固定价格</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平段</w:t>
      </w:r>
      <w:r>
        <w:rPr>
          <w:rFonts w:hint="eastAsia" w:ascii="仿宋" w:hAnsi="仿宋" w:eastAsia="仿宋" w:cs="仿宋"/>
          <w:sz w:val="24"/>
          <w:szCs w:val="24"/>
          <w:lang w:eastAsia="zh-CN"/>
        </w:rPr>
        <w:t>）</w:t>
      </w:r>
      <w:r>
        <w:rPr>
          <w:rFonts w:hint="eastAsia" w:ascii="仿宋" w:hAnsi="仿宋" w:eastAsia="仿宋" w:cs="仿宋"/>
          <w:sz w:val="24"/>
          <w:szCs w:val="24"/>
        </w:rPr>
        <w:t>：上限为0.554元/千瓦时，下限为 0.372 元/千瓦时。</w:t>
      </w:r>
    </w:p>
    <w:p w14:paraId="2B086DF1">
      <w:pPr>
        <w:numPr>
          <w:ilvl w:val="0"/>
          <w:numId w:val="0"/>
        </w:numPr>
        <w:spacing w:line="52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市场联动部分：以广东电力交易中心每月发布的月度中长期交易综合价参与交易。</w:t>
      </w:r>
    </w:p>
    <w:p w14:paraId="7D6E8DC4">
      <w:pPr>
        <w:numPr>
          <w:ilvl w:val="0"/>
          <w:numId w:val="0"/>
        </w:numPr>
        <w:spacing w:line="52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浮动费用部分：0元/千瓦时。</w:t>
      </w:r>
    </w:p>
    <w:p w14:paraId="15418288">
      <w:pPr>
        <w:numPr>
          <w:ilvl w:val="0"/>
          <w:numId w:val="0"/>
        </w:numPr>
        <w:spacing w:line="52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rPr>
        <w:t>市场风险防控选用“超额电费共担条款”内容：</w:t>
      </w:r>
      <w:r>
        <w:rPr>
          <w:rFonts w:hint="eastAsia" w:ascii="仿宋" w:hAnsi="仿宋" w:eastAsia="仿宋" w:cs="仿宋"/>
          <w:sz w:val="24"/>
          <w:szCs w:val="24"/>
          <w:lang w:val="en-US" w:eastAsia="zh-CN"/>
        </w:rPr>
        <w:t>招标人</w:t>
      </w:r>
      <w:r>
        <w:rPr>
          <w:rFonts w:hint="eastAsia" w:ascii="仿宋" w:hAnsi="仿宋" w:eastAsia="仿宋" w:cs="仿宋"/>
          <w:sz w:val="24"/>
          <w:szCs w:val="24"/>
        </w:rPr>
        <w:t>平段电量结算价格较市场月度加权平均价超出30%部分的费用由</w:t>
      </w:r>
      <w:r>
        <w:rPr>
          <w:rFonts w:hint="eastAsia" w:ascii="仿宋" w:hAnsi="仿宋" w:eastAsia="仿宋" w:cs="仿宋"/>
          <w:sz w:val="24"/>
          <w:szCs w:val="24"/>
          <w:lang w:val="en-US" w:eastAsia="zh-CN"/>
        </w:rPr>
        <w:t>中标</w:t>
      </w:r>
      <w:r>
        <w:rPr>
          <w:rFonts w:hint="eastAsia" w:ascii="仿宋" w:hAnsi="仿宋" w:eastAsia="仿宋" w:cs="仿宋"/>
          <w:snapToGrid w:val="0"/>
          <w:sz w:val="24"/>
          <w:szCs w:val="24"/>
          <w:lang w:val="en-US" w:eastAsia="zh-CN"/>
        </w:rPr>
        <w:t>供应商</w:t>
      </w:r>
      <w:r>
        <w:rPr>
          <w:rFonts w:hint="eastAsia" w:ascii="仿宋" w:hAnsi="仿宋" w:eastAsia="仿宋" w:cs="仿宋"/>
          <w:sz w:val="24"/>
          <w:szCs w:val="24"/>
        </w:rPr>
        <w:t>承担，低于20%部分的费用由</w:t>
      </w:r>
      <w:r>
        <w:rPr>
          <w:rFonts w:hint="eastAsia" w:ascii="仿宋" w:hAnsi="仿宋" w:eastAsia="仿宋" w:cs="仿宋"/>
          <w:sz w:val="24"/>
          <w:szCs w:val="24"/>
          <w:lang w:val="en-US" w:eastAsia="zh-CN"/>
        </w:rPr>
        <w:t>招标人</w:t>
      </w:r>
      <w:r>
        <w:rPr>
          <w:rFonts w:hint="eastAsia" w:ascii="仿宋" w:hAnsi="仿宋" w:eastAsia="仿宋" w:cs="仿宋"/>
          <w:sz w:val="24"/>
          <w:szCs w:val="24"/>
        </w:rPr>
        <w:t>返还给</w:t>
      </w:r>
      <w:r>
        <w:rPr>
          <w:rFonts w:hint="eastAsia" w:ascii="仿宋" w:hAnsi="仿宋" w:eastAsia="仿宋" w:cs="仿宋"/>
          <w:sz w:val="24"/>
          <w:szCs w:val="24"/>
          <w:lang w:val="en-US" w:eastAsia="zh-CN"/>
        </w:rPr>
        <w:t>中标人</w:t>
      </w:r>
      <w:r>
        <w:rPr>
          <w:rFonts w:hint="eastAsia" w:ascii="仿宋" w:hAnsi="仿宋" w:eastAsia="仿宋" w:cs="仿宋"/>
          <w:sz w:val="24"/>
          <w:szCs w:val="24"/>
        </w:rPr>
        <w:t>。</w:t>
      </w:r>
    </w:p>
    <w:p w14:paraId="0D39454B">
      <w:pPr>
        <w:numPr>
          <w:ilvl w:val="0"/>
          <w:numId w:val="0"/>
        </w:numPr>
        <w:spacing w:line="52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default" w:ascii="仿宋" w:hAnsi="仿宋" w:eastAsia="仿宋" w:cs="仿宋"/>
          <w:sz w:val="24"/>
          <w:szCs w:val="24"/>
          <w:lang w:val="en-US" w:eastAsia="zh-CN"/>
        </w:rPr>
        <w:t>8</w:t>
      </w:r>
      <w:r>
        <w:rPr>
          <w:rFonts w:hint="eastAsia" w:ascii="仿宋" w:hAnsi="仿宋" w:eastAsia="仿宋" w:cs="仿宋"/>
          <w:sz w:val="24"/>
          <w:szCs w:val="24"/>
          <w:lang w:eastAsia="zh-CN"/>
        </w:rPr>
        <w:t>）</w:t>
      </w:r>
      <w:r>
        <w:rPr>
          <w:rFonts w:hint="eastAsia" w:ascii="仿宋" w:hAnsi="仿宋" w:eastAsia="仿宋" w:cs="仿宋"/>
          <w:sz w:val="24"/>
          <w:szCs w:val="24"/>
        </w:rPr>
        <w:t xml:space="preserve">不选用煤电联动模式。 </w:t>
      </w:r>
    </w:p>
    <w:p w14:paraId="755B9590">
      <w:pPr>
        <w:numPr>
          <w:ilvl w:val="0"/>
          <w:numId w:val="0"/>
        </w:numPr>
        <w:spacing w:line="520" w:lineRule="exact"/>
        <w:ind w:leftChars="0"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default" w:ascii="仿宋" w:hAnsi="仿宋" w:eastAsia="仿宋" w:cs="仿宋"/>
          <w:sz w:val="24"/>
          <w:szCs w:val="24"/>
          <w:lang w:val="en-US" w:eastAsia="zh-CN"/>
        </w:rPr>
        <w:t>9</w:t>
      </w:r>
      <w:r>
        <w:rPr>
          <w:rFonts w:hint="eastAsia" w:ascii="仿宋" w:hAnsi="仿宋" w:eastAsia="仿宋" w:cs="仿宋"/>
          <w:sz w:val="24"/>
          <w:szCs w:val="24"/>
          <w:lang w:eastAsia="zh-CN"/>
        </w:rPr>
        <w:t>）</w:t>
      </w:r>
      <w:r>
        <w:rPr>
          <w:rFonts w:hint="eastAsia" w:ascii="仿宋" w:hAnsi="仿宋" w:eastAsia="仿宋" w:cs="仿宋"/>
          <w:sz w:val="24"/>
          <w:szCs w:val="24"/>
        </w:rPr>
        <w:t>在非现货模式运行期间，由</w:t>
      </w:r>
      <w:r>
        <w:rPr>
          <w:rFonts w:hint="eastAsia" w:ascii="仿宋" w:hAnsi="仿宋" w:eastAsia="仿宋" w:cs="仿宋"/>
          <w:sz w:val="24"/>
          <w:szCs w:val="24"/>
          <w:lang w:val="en-US" w:eastAsia="zh-CN"/>
        </w:rPr>
        <w:t>中标人</w:t>
      </w:r>
      <w:r>
        <w:rPr>
          <w:rFonts w:hint="eastAsia" w:ascii="仿宋" w:hAnsi="仿宋" w:eastAsia="仿宋" w:cs="仿宋"/>
          <w:sz w:val="24"/>
          <w:szCs w:val="24"/>
        </w:rPr>
        <w:t>承担100%偏差考核电费。</w:t>
      </w:r>
    </w:p>
    <w:p w14:paraId="79DAFBE2">
      <w:pPr>
        <w:numPr>
          <w:ilvl w:val="0"/>
          <w:numId w:val="0"/>
        </w:numPr>
        <w:spacing w:line="520" w:lineRule="exact"/>
        <w:ind w:leftChars="0"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（10）中标人须代理招标人2026年与深圳市</w:t>
      </w:r>
      <w:r>
        <w:rPr>
          <w:rFonts w:hint="eastAsia" w:ascii="仿宋" w:hAnsi="仿宋" w:eastAsia="仿宋" w:cs="仿宋"/>
          <w:sz w:val="24"/>
          <w:szCs w:val="24"/>
        </w:rPr>
        <w:t>供电局需量申报</w:t>
      </w:r>
      <w:r>
        <w:rPr>
          <w:rFonts w:hint="eastAsia" w:ascii="仿宋" w:hAnsi="仿宋" w:eastAsia="仿宋" w:cs="仿宋"/>
          <w:sz w:val="24"/>
          <w:szCs w:val="24"/>
          <w:lang w:eastAsia="zh-CN"/>
        </w:rPr>
        <w:t>。</w:t>
      </w:r>
    </w:p>
    <w:p w14:paraId="65AB32F7">
      <w:pPr>
        <w:numPr>
          <w:ilvl w:val="0"/>
          <w:numId w:val="0"/>
        </w:num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中标人</w:t>
      </w:r>
      <w:r>
        <w:rPr>
          <w:rFonts w:hint="eastAsia" w:ascii="仿宋" w:hAnsi="仿宋" w:eastAsia="仿宋" w:cs="仿宋"/>
          <w:sz w:val="24"/>
          <w:szCs w:val="24"/>
        </w:rPr>
        <w:t>需聘请有资质的第三方，向</w:t>
      </w:r>
      <w:r>
        <w:rPr>
          <w:rFonts w:hint="eastAsia" w:ascii="仿宋" w:hAnsi="仿宋" w:eastAsia="仿宋" w:cs="仿宋"/>
          <w:sz w:val="24"/>
          <w:szCs w:val="24"/>
          <w:lang w:val="en-US" w:eastAsia="zh-CN"/>
        </w:rPr>
        <w:t>深圳市药品检验研究院</w:t>
      </w:r>
      <w:r>
        <w:rPr>
          <w:rFonts w:hint="eastAsia" w:ascii="仿宋" w:hAnsi="仿宋" w:eastAsia="仿宋" w:cs="仿宋"/>
          <w:sz w:val="24"/>
          <w:szCs w:val="24"/>
        </w:rPr>
        <w:t>提供如下配电设备维保服务：</w:t>
      </w:r>
      <w:r>
        <w:rPr>
          <w:rFonts w:hint="eastAsia" w:ascii="仿宋" w:hAnsi="仿宋" w:eastAsia="仿宋" w:cs="仿宋"/>
          <w:sz w:val="24"/>
          <w:szCs w:val="24"/>
          <w:lang w:val="en-US" w:eastAsia="zh-CN"/>
        </w:rPr>
        <w:t>院</w:t>
      </w:r>
      <w:r>
        <w:rPr>
          <w:rFonts w:hint="eastAsia" w:ascii="仿宋" w:hAnsi="仿宋" w:eastAsia="仿宋" w:cs="仿宋"/>
          <w:sz w:val="24"/>
          <w:szCs w:val="24"/>
        </w:rPr>
        <w:t>区高低压配电设备年度维保服务，配电系统维护保养共计14台高压柜、14条高压电缆、6台变压器，48台低压柜，直流屏及接地网系统</w:t>
      </w:r>
      <w:r>
        <w:rPr>
          <w:rFonts w:hint="eastAsia" w:ascii="仿宋" w:hAnsi="仿宋" w:eastAsia="仿宋" w:cs="仿宋"/>
          <w:sz w:val="24"/>
          <w:szCs w:val="24"/>
          <w:lang w:eastAsia="zh-CN"/>
        </w:rPr>
        <w:t>，</w:t>
      </w:r>
      <w:r>
        <w:rPr>
          <w:rFonts w:hint="eastAsia" w:ascii="仿宋" w:hAnsi="仿宋" w:eastAsia="仿宋" w:cs="仿宋"/>
          <w:sz w:val="24"/>
          <w:szCs w:val="24"/>
        </w:rPr>
        <w:t>包含高低压柜、变压器、高低压电缆年度检测维保</w:t>
      </w:r>
      <w:r>
        <w:rPr>
          <w:rFonts w:hint="eastAsia" w:ascii="仿宋" w:hAnsi="仿宋" w:eastAsia="仿宋" w:cs="仿宋"/>
          <w:sz w:val="24"/>
          <w:szCs w:val="24"/>
          <w:lang w:eastAsia="zh-CN"/>
        </w:rPr>
        <w:t>（</w:t>
      </w:r>
      <w:r>
        <w:rPr>
          <w:rFonts w:hint="eastAsia" w:ascii="仿宋" w:hAnsi="仿宋" w:eastAsia="仿宋" w:cs="仿宋"/>
          <w:sz w:val="24"/>
          <w:szCs w:val="24"/>
        </w:rPr>
        <w:t>含年度预防性试验）一次，并提供相关正式检测报告。</w:t>
      </w:r>
      <w:r>
        <w:rPr>
          <w:rFonts w:hint="eastAsia" w:ascii="仿宋" w:hAnsi="仿宋" w:eastAsia="仿宋" w:cs="仿宋"/>
          <w:sz w:val="24"/>
          <w:szCs w:val="24"/>
          <w:lang w:val="en-US" w:eastAsia="zh-CN"/>
        </w:rPr>
        <w:t>高低压配电系统运行过程中遇到故障，中标人须3小时内响应以及指派人员到场检修；高低压配电系统运行过程中故障配件合同期内100000元以内由中标人负责更换（年度累计不超三次，超过三次部分由招标人负责维修费用），中标人</w:t>
      </w:r>
      <w:r>
        <w:rPr>
          <w:rFonts w:hint="eastAsia" w:ascii="仿宋" w:hAnsi="仿宋" w:eastAsia="仿宋" w:cs="仿宋"/>
          <w:sz w:val="24"/>
          <w:szCs w:val="24"/>
        </w:rPr>
        <w:t>聘请有资质的第三方</w:t>
      </w:r>
      <w:r>
        <w:rPr>
          <w:rFonts w:hint="eastAsia" w:ascii="仿宋" w:hAnsi="仿宋" w:eastAsia="仿宋" w:cs="仿宋"/>
          <w:sz w:val="24"/>
          <w:szCs w:val="24"/>
          <w:lang w:val="en-US" w:eastAsia="zh-CN"/>
        </w:rPr>
        <w:t>提供相关服务时提供委托文件，所需费用在上述限额及限定次数内的，均由中标人承担。若中标人未履行或未及时履行设备维保服务的，招标单位有权委托第三方进行维保，因此产生的全部费用及责任均由中标人承担。</w:t>
      </w:r>
    </w:p>
    <w:p w14:paraId="540A3C0F">
      <w:pPr>
        <w:autoSpaceDE w:val="0"/>
        <w:autoSpaceDN w:val="0"/>
        <w:adjustRightInd w:val="0"/>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6、</w:t>
      </w:r>
      <w:r>
        <w:rPr>
          <w:rFonts w:hint="eastAsia" w:ascii="仿宋" w:hAnsi="仿宋" w:eastAsia="仿宋" w:cs="仿宋"/>
          <w:sz w:val="24"/>
          <w:szCs w:val="24"/>
          <w:lang w:val="zh-CN"/>
        </w:rPr>
        <w:t>付款方式：</w:t>
      </w:r>
      <w:r>
        <w:rPr>
          <w:rFonts w:hint="eastAsia" w:ascii="仿宋" w:hAnsi="仿宋" w:eastAsia="仿宋" w:cs="仿宋"/>
          <w:sz w:val="24"/>
          <w:szCs w:val="24"/>
        </w:rPr>
        <w:t>本</w:t>
      </w:r>
      <w:r>
        <w:rPr>
          <w:rFonts w:hint="eastAsia" w:ascii="仿宋" w:hAnsi="仿宋" w:eastAsia="仿宋" w:cs="仿宋"/>
          <w:sz w:val="24"/>
          <w:szCs w:val="24"/>
          <w:lang w:val="zh-CN"/>
        </w:rPr>
        <w:t>项目以人民币交易。</w:t>
      </w:r>
    </w:p>
    <w:p w14:paraId="27AEF3FA">
      <w:pPr>
        <w:numPr>
          <w:ilvl w:val="0"/>
          <w:numId w:val="0"/>
        </w:numPr>
        <w:spacing w:line="52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广东电力市场按现货模式运行期间，按照《广东电力市场结算实施细则》以及现货运行有关要求进行结算。</w:t>
      </w:r>
    </w:p>
    <w:p w14:paraId="7DD28034">
      <w:pPr>
        <w:numPr>
          <w:ilvl w:val="0"/>
          <w:numId w:val="0"/>
        </w:numPr>
        <w:spacing w:line="52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招标人和</w:t>
      </w:r>
      <w:r>
        <w:rPr>
          <w:rFonts w:hint="eastAsia" w:ascii="仿宋" w:hAnsi="仿宋" w:eastAsia="仿宋" w:cs="仿宋"/>
          <w:sz w:val="24"/>
          <w:szCs w:val="24"/>
          <w:lang w:val="en-US" w:eastAsia="zh-CN"/>
        </w:rPr>
        <w:t>中标人</w:t>
      </w:r>
      <w:r>
        <w:rPr>
          <w:rFonts w:hint="eastAsia" w:ascii="仿宋" w:hAnsi="仿宋" w:eastAsia="仿宋" w:cs="仿宋"/>
          <w:sz w:val="24"/>
          <w:szCs w:val="24"/>
        </w:rPr>
        <w:t>双方按照签订的线下合同在交易系统中进行申报、确认，广东电力交易中心以双方在交易系统中申报、确认的模式和数据进行结算。</w:t>
      </w:r>
    </w:p>
    <w:p w14:paraId="0F8D488C">
      <w:pPr>
        <w:numPr>
          <w:ilvl w:val="0"/>
          <w:numId w:val="0"/>
        </w:numPr>
        <w:spacing w:line="52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招标人购电价格按照政策规定由电能量价格、输配电费、尖峰加价电费、变动成本补偿分摊电费、需求响应分摊电费、峰谷平衡费用、一次能源价格波动疏导分摊电费、政府性基金及附加等组成。合同中签订的绝对价模式，约定价格为电能量价格。输配电费、政府性基金及附加及各项分摊电费由电网公司和交易中心按照政策规定执行。</w:t>
      </w:r>
    </w:p>
    <w:p w14:paraId="3A24EDDD">
      <w:pPr>
        <w:numPr>
          <w:ilvl w:val="0"/>
          <w:numId w:val="0"/>
        </w:numPr>
        <w:spacing w:line="52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每月实际交易电量以供电企业电力计量装置采集并推送至广东电力交易中心发布的实际用电量为准，招标人的电费结算方式为月度结算。</w:t>
      </w:r>
    </w:p>
    <w:p w14:paraId="35C60A4F">
      <w:pPr>
        <w:numPr>
          <w:ilvl w:val="0"/>
          <w:numId w:val="0"/>
        </w:numPr>
        <w:spacing w:line="520" w:lineRule="exact"/>
        <w:ind w:leftChars="0" w:firstLine="480" w:firstLineChars="200"/>
        <w:rPr>
          <w:rFonts w:hint="eastAsia" w:ascii="仿宋" w:hAnsi="仿宋" w:eastAsia="仿宋" w:cs="仿宋"/>
          <w:sz w:val="28"/>
          <w:szCs w:val="28"/>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招标人或</w:t>
      </w:r>
      <w:r>
        <w:rPr>
          <w:rFonts w:hint="eastAsia" w:ascii="仿宋" w:hAnsi="仿宋" w:eastAsia="仿宋" w:cs="仿宋"/>
          <w:sz w:val="24"/>
          <w:szCs w:val="24"/>
          <w:lang w:val="en-US" w:eastAsia="zh-CN"/>
        </w:rPr>
        <w:t>中标人</w:t>
      </w:r>
      <w:r>
        <w:rPr>
          <w:rFonts w:hint="eastAsia" w:ascii="仿宋" w:hAnsi="仿宋" w:eastAsia="仿宋" w:cs="仿宋"/>
          <w:sz w:val="24"/>
          <w:szCs w:val="24"/>
        </w:rPr>
        <w:t>对电网公司统计的电量和电费、广东电力交易中心结算结果有异议的，有权按照有关法律法规等规定向广东电力交易中心、电网公司等有关主体申请复核</w:t>
      </w:r>
      <w:r>
        <w:rPr>
          <w:rFonts w:hint="eastAsia" w:ascii="仿宋" w:hAnsi="仿宋" w:eastAsia="仿宋" w:cs="仿宋"/>
          <w:sz w:val="28"/>
          <w:szCs w:val="28"/>
        </w:rPr>
        <w:t>。</w:t>
      </w:r>
    </w:p>
    <w:p w14:paraId="09863612">
      <w:pPr>
        <w:autoSpaceDE w:val="0"/>
        <w:autoSpaceDN w:val="0"/>
        <w:adjustRightInd w:val="0"/>
        <w:snapToGrid w:val="0"/>
        <w:spacing w:line="360" w:lineRule="auto"/>
        <w:ind w:firstLine="480" w:firstLineChars="200"/>
        <w:rPr>
          <w:rFonts w:hint="eastAsia" w:ascii="仿宋" w:hAnsi="仿宋" w:eastAsia="仿宋" w:cs="仿宋"/>
          <w:snapToGrid w:val="0"/>
          <w:sz w:val="24"/>
          <w:szCs w:val="24"/>
          <w:lang w:val="zh-CN"/>
        </w:rPr>
      </w:pPr>
      <w:r>
        <w:rPr>
          <w:rFonts w:hint="eastAsia" w:ascii="仿宋" w:hAnsi="仿宋" w:eastAsia="仿宋" w:cs="仿宋"/>
          <w:sz w:val="24"/>
          <w:szCs w:val="24"/>
        </w:rPr>
        <w:t>7</w:t>
      </w:r>
      <w:r>
        <w:rPr>
          <w:rFonts w:hint="eastAsia" w:ascii="仿宋" w:hAnsi="仿宋" w:eastAsia="仿宋" w:cs="仿宋"/>
          <w:sz w:val="24"/>
          <w:szCs w:val="24"/>
          <w:lang w:val="zh-CN"/>
        </w:rPr>
        <w:t>、响应文件份数：</w:t>
      </w:r>
      <w:r>
        <w:rPr>
          <w:rFonts w:hint="eastAsia" w:ascii="仿宋" w:hAnsi="仿宋" w:eastAsia="仿宋" w:cs="仿宋"/>
          <w:snapToGrid w:val="0"/>
          <w:sz w:val="24"/>
          <w:szCs w:val="24"/>
          <w:lang w:val="zh-CN"/>
        </w:rPr>
        <w:t>正本</w:t>
      </w:r>
      <w:r>
        <w:rPr>
          <w:rFonts w:hint="eastAsia" w:ascii="仿宋" w:hAnsi="仿宋" w:eastAsia="仿宋" w:cs="仿宋"/>
          <w:snapToGrid w:val="0"/>
          <w:sz w:val="24"/>
          <w:szCs w:val="24"/>
          <w:u w:val="single"/>
        </w:rPr>
        <w:t xml:space="preserve">  </w:t>
      </w:r>
      <w:r>
        <w:rPr>
          <w:rFonts w:hint="eastAsia" w:ascii="仿宋" w:hAnsi="仿宋" w:eastAsia="仿宋" w:cs="仿宋"/>
          <w:snapToGrid w:val="0"/>
          <w:sz w:val="24"/>
          <w:szCs w:val="24"/>
          <w:u w:val="single"/>
          <w:lang w:val="zh-CN"/>
        </w:rPr>
        <w:t>壹</w:t>
      </w:r>
      <w:r>
        <w:rPr>
          <w:rFonts w:hint="eastAsia" w:ascii="仿宋" w:hAnsi="仿宋" w:eastAsia="仿宋" w:cs="仿宋"/>
          <w:snapToGrid w:val="0"/>
          <w:sz w:val="24"/>
          <w:szCs w:val="24"/>
          <w:u w:val="single"/>
        </w:rPr>
        <w:t xml:space="preserve">  </w:t>
      </w:r>
      <w:r>
        <w:rPr>
          <w:rFonts w:hint="eastAsia" w:ascii="仿宋" w:hAnsi="仿宋" w:eastAsia="仿宋" w:cs="仿宋"/>
          <w:snapToGrid w:val="0"/>
          <w:sz w:val="24"/>
          <w:szCs w:val="24"/>
          <w:lang w:val="zh-CN"/>
        </w:rPr>
        <w:t>份、副本</w:t>
      </w:r>
      <w:r>
        <w:rPr>
          <w:rFonts w:hint="eastAsia" w:ascii="仿宋" w:hAnsi="仿宋" w:eastAsia="仿宋" w:cs="仿宋"/>
          <w:snapToGrid w:val="0"/>
          <w:sz w:val="24"/>
          <w:szCs w:val="24"/>
          <w:u w:val="single"/>
          <w:lang w:val="zh-CN"/>
        </w:rPr>
        <w:t> 肆 </w:t>
      </w:r>
      <w:r>
        <w:rPr>
          <w:rFonts w:hint="eastAsia" w:ascii="仿宋" w:hAnsi="仿宋" w:eastAsia="仿宋" w:cs="仿宋"/>
          <w:snapToGrid w:val="0"/>
          <w:sz w:val="24"/>
          <w:szCs w:val="24"/>
          <w:lang w:val="zh-CN"/>
        </w:rPr>
        <w:t>份</w:t>
      </w:r>
      <w:r>
        <w:rPr>
          <w:rFonts w:hint="eastAsia" w:ascii="仿宋" w:hAnsi="仿宋" w:eastAsia="仿宋" w:cs="仿宋"/>
          <w:szCs w:val="21"/>
        </w:rPr>
        <w:t>，</w:t>
      </w:r>
      <w:r>
        <w:rPr>
          <w:rFonts w:hint="eastAsia" w:ascii="仿宋" w:hAnsi="仿宋" w:eastAsia="仿宋" w:cs="仿宋"/>
          <w:sz w:val="24"/>
          <w:szCs w:val="24"/>
        </w:rPr>
        <w:t>另提供</w:t>
      </w:r>
      <w:r>
        <w:rPr>
          <w:rFonts w:hint="eastAsia" w:ascii="仿宋" w:hAnsi="仿宋" w:eastAsia="仿宋" w:cs="仿宋"/>
          <w:sz w:val="24"/>
          <w:szCs w:val="24"/>
          <w:u w:val="single"/>
        </w:rPr>
        <w:t xml:space="preserve"> 壹 </w:t>
      </w:r>
      <w:r>
        <w:rPr>
          <w:rFonts w:hint="eastAsia" w:ascii="仿宋" w:hAnsi="仿宋" w:eastAsia="仿宋" w:cs="仿宋"/>
          <w:sz w:val="24"/>
          <w:szCs w:val="24"/>
        </w:rPr>
        <w:t>份与响应文件内容相一致的电子文档（以U盘形式，电子文档应含有word格式的全套响应文件（响应报价清单可为excel格式）和签字盖章后全套响应文件的pdf版文件）。电子档响应文件与纸质版响应文件不一致时，以纸质版响应文件正本为准。正本与副本出现差异时，以正本为准；密封袋的封口处应密封并骑缝加盖响应人公章。</w:t>
      </w:r>
    </w:p>
    <w:p w14:paraId="7CD4FAF2">
      <w:pPr>
        <w:autoSpaceDE w:val="0"/>
        <w:autoSpaceDN w:val="0"/>
        <w:adjustRightInd w:val="0"/>
        <w:snapToGrid w:val="0"/>
        <w:spacing w:line="360" w:lineRule="auto"/>
        <w:ind w:firstLine="480" w:firstLineChars="200"/>
        <w:rPr>
          <w:rFonts w:hint="eastAsia" w:ascii="仿宋" w:hAnsi="仿宋" w:eastAsia="仿宋" w:cs="仿宋"/>
          <w:snapToGrid w:val="0"/>
          <w:sz w:val="24"/>
          <w:szCs w:val="24"/>
          <w:lang w:val="zh-CN"/>
        </w:rPr>
      </w:pPr>
      <w:r>
        <w:rPr>
          <w:rFonts w:hint="eastAsia" w:ascii="仿宋" w:hAnsi="仿宋" w:eastAsia="仿宋" w:cs="仿宋"/>
          <w:snapToGrid w:val="0"/>
          <w:sz w:val="24"/>
          <w:szCs w:val="24"/>
        </w:rPr>
        <w:t>8</w:t>
      </w:r>
      <w:r>
        <w:rPr>
          <w:rFonts w:hint="eastAsia" w:ascii="仿宋" w:hAnsi="仿宋" w:eastAsia="仿宋" w:cs="仿宋"/>
          <w:snapToGrid w:val="0"/>
          <w:sz w:val="24"/>
          <w:szCs w:val="24"/>
          <w:lang w:val="zh-CN"/>
        </w:rPr>
        <w:t>、递交响应文件截止时间：</w:t>
      </w:r>
      <w:r>
        <w:rPr>
          <w:rFonts w:hint="eastAsia" w:ascii="仿宋" w:hAnsi="仿宋" w:eastAsia="仿宋" w:cs="仿宋"/>
          <w:snapToGrid w:val="0"/>
          <w:sz w:val="24"/>
          <w:szCs w:val="24"/>
          <w:u w:val="single"/>
        </w:rPr>
        <w:t>2025</w:t>
      </w:r>
      <w:r>
        <w:rPr>
          <w:rFonts w:hint="eastAsia" w:ascii="仿宋" w:hAnsi="仿宋" w:eastAsia="仿宋" w:cs="仿宋"/>
          <w:snapToGrid w:val="0"/>
          <w:sz w:val="24"/>
          <w:szCs w:val="24"/>
          <w:lang w:val="zh-CN"/>
        </w:rPr>
        <w:t>年</w:t>
      </w:r>
      <w:r>
        <w:rPr>
          <w:rFonts w:hint="eastAsia" w:ascii="仿宋" w:hAnsi="仿宋" w:eastAsia="仿宋" w:cs="仿宋"/>
          <w:snapToGrid w:val="0"/>
          <w:sz w:val="24"/>
          <w:szCs w:val="24"/>
          <w:u w:val="single"/>
        </w:rPr>
        <w:t>1</w:t>
      </w:r>
      <w:r>
        <w:rPr>
          <w:rFonts w:hint="eastAsia" w:ascii="仿宋" w:hAnsi="仿宋" w:eastAsia="仿宋" w:cs="仿宋"/>
          <w:snapToGrid w:val="0"/>
          <w:sz w:val="24"/>
          <w:szCs w:val="24"/>
          <w:u w:val="single"/>
          <w:lang w:val="en-US" w:eastAsia="zh-CN"/>
        </w:rPr>
        <w:t>2</w:t>
      </w:r>
      <w:r>
        <w:rPr>
          <w:rFonts w:hint="eastAsia" w:ascii="仿宋" w:hAnsi="仿宋" w:eastAsia="仿宋" w:cs="仿宋"/>
          <w:snapToGrid w:val="0"/>
          <w:sz w:val="24"/>
          <w:szCs w:val="24"/>
          <w:lang w:val="zh-CN"/>
        </w:rPr>
        <w:t>月</w:t>
      </w:r>
      <w:r>
        <w:rPr>
          <w:rFonts w:hint="eastAsia" w:ascii="仿宋" w:hAnsi="仿宋" w:eastAsia="仿宋" w:cs="仿宋"/>
          <w:snapToGrid w:val="0"/>
          <w:sz w:val="24"/>
          <w:szCs w:val="24"/>
          <w:u w:val="single"/>
          <w:lang w:val="en-US" w:eastAsia="zh-CN"/>
        </w:rPr>
        <w:t>8</w:t>
      </w:r>
      <w:r>
        <w:rPr>
          <w:rFonts w:hint="eastAsia" w:ascii="仿宋" w:hAnsi="仿宋" w:eastAsia="仿宋" w:cs="仿宋"/>
          <w:snapToGrid w:val="0"/>
          <w:sz w:val="24"/>
          <w:szCs w:val="24"/>
          <w:lang w:val="zh-CN"/>
        </w:rPr>
        <w:t>日</w:t>
      </w:r>
      <w:r>
        <w:rPr>
          <w:rFonts w:hint="eastAsia" w:ascii="仿宋" w:hAnsi="仿宋" w:eastAsia="仿宋" w:cs="仿宋"/>
          <w:snapToGrid w:val="0"/>
          <w:sz w:val="24"/>
          <w:szCs w:val="24"/>
          <w:u w:val="single"/>
          <w:lang w:val="zh-CN"/>
        </w:rPr>
        <w:t> </w:t>
      </w:r>
      <w:r>
        <w:rPr>
          <w:rFonts w:hint="eastAsia" w:ascii="仿宋" w:hAnsi="仿宋" w:eastAsia="仿宋" w:cs="仿宋"/>
          <w:snapToGrid w:val="0"/>
          <w:sz w:val="24"/>
          <w:szCs w:val="24"/>
          <w:u w:val="single"/>
        </w:rPr>
        <w:t>9</w:t>
      </w:r>
      <w:r>
        <w:rPr>
          <w:rFonts w:hint="eastAsia" w:ascii="仿宋" w:hAnsi="仿宋" w:eastAsia="仿宋" w:cs="仿宋"/>
          <w:snapToGrid w:val="0"/>
          <w:sz w:val="24"/>
          <w:szCs w:val="24"/>
          <w:u w:val="single"/>
          <w:lang w:val="zh-CN"/>
        </w:rPr>
        <w:t xml:space="preserve"> </w:t>
      </w:r>
      <w:r>
        <w:rPr>
          <w:rFonts w:hint="eastAsia" w:ascii="仿宋" w:hAnsi="仿宋" w:eastAsia="仿宋" w:cs="仿宋"/>
          <w:snapToGrid w:val="0"/>
          <w:sz w:val="24"/>
          <w:szCs w:val="24"/>
          <w:lang w:val="zh-CN"/>
        </w:rPr>
        <w:t>时</w:t>
      </w:r>
      <w:r>
        <w:rPr>
          <w:rFonts w:hint="eastAsia" w:ascii="仿宋" w:hAnsi="仿宋" w:eastAsia="仿宋" w:cs="仿宋"/>
          <w:snapToGrid w:val="0"/>
          <w:sz w:val="24"/>
          <w:szCs w:val="24"/>
          <w:u w:val="single"/>
        </w:rPr>
        <w:t>00</w:t>
      </w:r>
      <w:r>
        <w:rPr>
          <w:rFonts w:hint="eastAsia" w:ascii="仿宋" w:hAnsi="仿宋" w:eastAsia="仿宋" w:cs="仿宋"/>
          <w:snapToGrid w:val="0"/>
          <w:sz w:val="24"/>
          <w:szCs w:val="24"/>
          <w:lang w:val="zh-CN"/>
        </w:rPr>
        <w:t>分。</w:t>
      </w:r>
    </w:p>
    <w:p w14:paraId="11AC0EC7">
      <w:pPr>
        <w:autoSpaceDE w:val="0"/>
        <w:autoSpaceDN w:val="0"/>
        <w:adjustRightInd w:val="0"/>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lang w:val="zh-CN"/>
        </w:rPr>
        <w:t>递交地点：</w:t>
      </w:r>
      <w:r>
        <w:rPr>
          <w:rFonts w:hint="eastAsia" w:ascii="仿宋" w:hAnsi="仿宋" w:eastAsia="仿宋" w:cs="仿宋"/>
          <w:snapToGrid w:val="0"/>
          <w:sz w:val="24"/>
          <w:szCs w:val="24"/>
          <w:u w:val="single"/>
          <w:lang w:val="zh-CN"/>
        </w:rPr>
        <w:t> </w:t>
      </w:r>
      <w:r>
        <w:rPr>
          <w:rFonts w:ascii="Calibri" w:hAnsi="Calibri" w:eastAsia="仿宋" w:cs="Calibri"/>
          <w:snapToGrid w:val="0"/>
          <w:sz w:val="24"/>
          <w:szCs w:val="24"/>
          <w:u w:val="single"/>
          <w:lang w:val="zh-CN"/>
        </w:rPr>
        <w:t> </w:t>
      </w:r>
      <w:r>
        <w:rPr>
          <w:rFonts w:hint="eastAsia" w:ascii="Calibri" w:hAnsi="Calibri" w:eastAsia="仿宋" w:cs="Calibri"/>
          <w:snapToGrid w:val="0"/>
          <w:sz w:val="24"/>
          <w:szCs w:val="24"/>
          <w:u w:val="single"/>
          <w:lang w:val="en-US" w:eastAsia="zh-CN"/>
        </w:rPr>
        <w:t>深圳市药品检验研究院A201会议室</w:t>
      </w:r>
      <w:r>
        <w:rPr>
          <w:rFonts w:hint="eastAsia" w:ascii="Calibri" w:hAnsi="Calibri" w:eastAsia="仿宋" w:cs="Calibri"/>
          <w:snapToGrid w:val="0"/>
          <w:sz w:val="24"/>
          <w:szCs w:val="24"/>
          <w:u w:val="single"/>
        </w:rPr>
        <w:t xml:space="preserve">        </w:t>
      </w:r>
      <w:r>
        <w:rPr>
          <w:rFonts w:hint="eastAsia" w:ascii="仿宋" w:hAnsi="仿宋" w:eastAsia="仿宋" w:cs="仿宋"/>
          <w:snapToGrid w:val="0"/>
          <w:sz w:val="24"/>
          <w:szCs w:val="24"/>
          <w:u w:val="single"/>
        </w:rPr>
        <w:t xml:space="preserve">  </w:t>
      </w:r>
      <w:r>
        <w:rPr>
          <w:rFonts w:hint="eastAsia" w:ascii="仿宋" w:hAnsi="仿宋" w:eastAsia="仿宋" w:cs="仿宋"/>
          <w:snapToGrid w:val="0"/>
          <w:sz w:val="24"/>
          <w:szCs w:val="24"/>
        </w:rPr>
        <w:t xml:space="preserve">    </w:t>
      </w:r>
    </w:p>
    <w:p w14:paraId="10BF9B53">
      <w:pPr>
        <w:autoSpaceDE w:val="0"/>
        <w:autoSpaceDN w:val="0"/>
        <w:adjustRightInd w:val="0"/>
        <w:snapToGrid w:val="0"/>
        <w:spacing w:line="360" w:lineRule="auto"/>
        <w:ind w:firstLine="480" w:firstLineChars="200"/>
        <w:rPr>
          <w:rFonts w:hint="eastAsia" w:ascii="仿宋" w:hAnsi="仿宋" w:eastAsia="仿宋" w:cs="仿宋"/>
          <w:snapToGrid w:val="0"/>
          <w:sz w:val="24"/>
          <w:szCs w:val="24"/>
          <w:u w:val="single"/>
        </w:rPr>
      </w:pPr>
      <w:r>
        <w:rPr>
          <w:rFonts w:hint="eastAsia" w:ascii="仿宋" w:hAnsi="仿宋" w:eastAsia="仿宋" w:cs="仿宋"/>
          <w:snapToGrid w:val="0"/>
          <w:sz w:val="24"/>
          <w:szCs w:val="24"/>
          <w:lang w:val="zh-CN"/>
        </w:rPr>
        <w:t>响应文件接收人：</w:t>
      </w:r>
      <w:r>
        <w:rPr>
          <w:rFonts w:hint="eastAsia" w:ascii="仿宋" w:hAnsi="仿宋" w:eastAsia="仿宋" w:cs="仿宋"/>
          <w:snapToGrid w:val="0"/>
          <w:sz w:val="24"/>
          <w:szCs w:val="24"/>
          <w:u w:val="single"/>
          <w:lang w:val="en-US" w:eastAsia="zh-CN"/>
        </w:rPr>
        <w:t>杨仁添</w:t>
      </w:r>
      <w:r>
        <w:rPr>
          <w:rFonts w:hint="eastAsia" w:ascii="仿宋" w:hAnsi="仿宋" w:eastAsia="仿宋" w:cs="仿宋"/>
          <w:snapToGrid w:val="0"/>
          <w:sz w:val="24"/>
          <w:szCs w:val="24"/>
        </w:rPr>
        <w:t xml:space="preserve"> </w:t>
      </w:r>
    </w:p>
    <w:p w14:paraId="21B66704">
      <w:pPr>
        <w:autoSpaceDE w:val="0"/>
        <w:autoSpaceDN w:val="0"/>
        <w:adjustRightInd w:val="0"/>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lang w:val="zh-CN"/>
        </w:rPr>
        <w:t>联系人：</w:t>
      </w:r>
      <w:r>
        <w:rPr>
          <w:rFonts w:hint="eastAsia" w:ascii="仿宋" w:hAnsi="仿宋" w:eastAsia="仿宋" w:cs="仿宋"/>
          <w:snapToGrid w:val="0"/>
          <w:sz w:val="24"/>
          <w:szCs w:val="24"/>
          <w:u w:val="single"/>
        </w:rPr>
        <w:t xml:space="preserve"> </w:t>
      </w:r>
      <w:r>
        <w:rPr>
          <w:rFonts w:hint="eastAsia" w:ascii="仿宋" w:hAnsi="仿宋" w:eastAsia="仿宋" w:cs="仿宋"/>
          <w:snapToGrid w:val="0"/>
          <w:sz w:val="24"/>
          <w:szCs w:val="24"/>
          <w:u w:val="single"/>
          <w:lang w:val="en-US" w:eastAsia="zh-CN"/>
        </w:rPr>
        <w:t>杨仁添</w:t>
      </w:r>
      <w:r>
        <w:rPr>
          <w:rFonts w:hint="eastAsia" w:ascii="仿宋" w:hAnsi="仿宋" w:eastAsia="仿宋" w:cs="仿宋"/>
          <w:snapToGrid w:val="0"/>
          <w:sz w:val="24"/>
          <w:szCs w:val="24"/>
          <w:u w:val="single"/>
        </w:rPr>
        <w:t xml:space="preserve"> </w:t>
      </w:r>
      <w:r>
        <w:rPr>
          <w:rFonts w:hint="eastAsia" w:ascii="仿宋" w:hAnsi="仿宋" w:eastAsia="仿宋" w:cs="仿宋"/>
          <w:snapToGrid w:val="0"/>
          <w:sz w:val="24"/>
          <w:szCs w:val="24"/>
          <w:lang w:val="zh-CN"/>
        </w:rPr>
        <w:t>电话：</w:t>
      </w:r>
      <w:r>
        <w:rPr>
          <w:rFonts w:hint="eastAsia" w:ascii="仿宋" w:hAnsi="仿宋" w:eastAsia="仿宋" w:cs="仿宋"/>
          <w:snapToGrid w:val="0"/>
          <w:sz w:val="24"/>
          <w:szCs w:val="24"/>
          <w:u w:val="single"/>
          <w:lang w:val="en-US" w:eastAsia="zh-CN"/>
        </w:rPr>
        <w:t>0755-26031825</w:t>
      </w:r>
      <w:r>
        <w:rPr>
          <w:rFonts w:hint="eastAsia" w:ascii="仿宋" w:hAnsi="仿宋" w:eastAsia="仿宋" w:cs="仿宋"/>
          <w:snapToGrid w:val="0"/>
          <w:sz w:val="24"/>
          <w:szCs w:val="24"/>
          <w:u w:val="single"/>
        </w:rPr>
        <w:t xml:space="preserve"> </w:t>
      </w:r>
    </w:p>
    <w:p w14:paraId="6D9AD034">
      <w:pPr>
        <w:autoSpaceDE w:val="0"/>
        <w:autoSpaceDN w:val="0"/>
        <w:adjustRightInd w:val="0"/>
        <w:snapToGrid w:val="0"/>
        <w:spacing w:line="360" w:lineRule="auto"/>
        <w:ind w:firstLine="480" w:firstLineChars="200"/>
        <w:rPr>
          <w:rFonts w:hint="default" w:ascii="仿宋" w:hAnsi="仿宋" w:eastAsia="仿宋" w:cs="仿宋"/>
          <w:snapToGrid w:val="0"/>
          <w:sz w:val="24"/>
          <w:szCs w:val="24"/>
          <w:u w:val="single"/>
          <w:lang w:val="en-US" w:eastAsia="zh-CN"/>
        </w:rPr>
      </w:pPr>
      <w:r>
        <w:rPr>
          <w:rFonts w:hint="eastAsia" w:ascii="仿宋" w:hAnsi="仿宋" w:eastAsia="仿宋" w:cs="仿宋"/>
          <w:snapToGrid w:val="0"/>
          <w:sz w:val="24"/>
          <w:szCs w:val="24"/>
          <w:lang w:val="zh-CN"/>
        </w:rPr>
        <w:t>邮箱：</w:t>
      </w:r>
      <w:r>
        <w:rPr>
          <w:rFonts w:hint="eastAsia" w:ascii="仿宋" w:hAnsi="仿宋" w:eastAsia="仿宋" w:cs="仿宋"/>
          <w:snapToGrid w:val="0"/>
          <w:sz w:val="24"/>
          <w:szCs w:val="24"/>
          <w:u w:val="single"/>
        </w:rPr>
        <w:t xml:space="preserve"> </w:t>
      </w:r>
      <w:r>
        <w:rPr>
          <w:rFonts w:hint="eastAsia" w:ascii="仿宋" w:hAnsi="仿宋" w:eastAsia="仿宋" w:cs="仿宋"/>
          <w:snapToGrid w:val="0"/>
          <w:sz w:val="24"/>
          <w:szCs w:val="24"/>
          <w:u w:val="single"/>
          <w:lang w:val="en-US" w:eastAsia="zh-CN"/>
        </w:rPr>
        <w:t>962355443@qq.com</w:t>
      </w:r>
    </w:p>
    <w:p w14:paraId="67324D3B">
      <w:pPr>
        <w:autoSpaceDE w:val="0"/>
        <w:autoSpaceDN w:val="0"/>
        <w:adjustRightInd w:val="0"/>
        <w:snapToGrid w:val="0"/>
        <w:spacing w:line="360" w:lineRule="auto"/>
        <w:ind w:firstLine="480" w:firstLineChars="200"/>
        <w:rPr>
          <w:rFonts w:hint="eastAsia" w:ascii="仿宋" w:hAnsi="仿宋" w:eastAsia="仿宋" w:cs="仿宋"/>
          <w:snapToGrid w:val="0"/>
          <w:sz w:val="24"/>
          <w:szCs w:val="24"/>
          <w:lang w:val="zh-CN"/>
        </w:rPr>
      </w:pPr>
      <w:r>
        <w:rPr>
          <w:rFonts w:hint="eastAsia" w:ascii="仿宋" w:hAnsi="仿宋" w:eastAsia="仿宋" w:cs="仿宋"/>
          <w:snapToGrid w:val="0"/>
          <w:sz w:val="24"/>
          <w:szCs w:val="24"/>
        </w:rPr>
        <w:t>9</w:t>
      </w:r>
      <w:r>
        <w:rPr>
          <w:rFonts w:hint="eastAsia" w:ascii="仿宋" w:hAnsi="仿宋" w:eastAsia="仿宋" w:cs="仿宋"/>
          <w:snapToGrid w:val="0"/>
          <w:sz w:val="24"/>
          <w:szCs w:val="24"/>
          <w:lang w:val="zh-CN"/>
        </w:rPr>
        <w:t>、</w:t>
      </w:r>
      <w:r>
        <w:rPr>
          <w:rFonts w:hint="eastAsia" w:ascii="仿宋" w:hAnsi="仿宋" w:eastAsia="仿宋" w:cs="仿宋"/>
          <w:snapToGrid w:val="0"/>
          <w:sz w:val="24"/>
          <w:szCs w:val="24"/>
          <w:lang w:val="en-US" w:eastAsia="zh-CN"/>
        </w:rPr>
        <w:t>开标</w:t>
      </w:r>
      <w:r>
        <w:rPr>
          <w:rFonts w:hint="eastAsia" w:ascii="仿宋" w:hAnsi="仿宋" w:eastAsia="仿宋" w:cs="仿宋"/>
          <w:snapToGrid w:val="0"/>
          <w:sz w:val="24"/>
          <w:szCs w:val="24"/>
          <w:lang w:val="zh-CN"/>
        </w:rPr>
        <w:t>时间：</w:t>
      </w:r>
      <w:r>
        <w:rPr>
          <w:rFonts w:hint="eastAsia" w:ascii="仿宋" w:hAnsi="仿宋" w:eastAsia="仿宋" w:cs="仿宋"/>
          <w:snapToGrid w:val="0"/>
          <w:sz w:val="24"/>
          <w:szCs w:val="24"/>
          <w:u w:val="single"/>
          <w:lang w:val="zh-CN"/>
        </w:rPr>
        <w:t> </w:t>
      </w:r>
      <w:r>
        <w:rPr>
          <w:rFonts w:hint="eastAsia" w:ascii="仿宋" w:hAnsi="仿宋" w:eastAsia="仿宋" w:cs="仿宋"/>
          <w:snapToGrid w:val="0"/>
          <w:sz w:val="24"/>
          <w:szCs w:val="24"/>
          <w:u w:val="single"/>
        </w:rPr>
        <w:t>2025</w:t>
      </w:r>
      <w:r>
        <w:rPr>
          <w:rFonts w:hint="eastAsia" w:ascii="仿宋" w:hAnsi="仿宋" w:eastAsia="仿宋" w:cs="仿宋"/>
          <w:snapToGrid w:val="0"/>
          <w:sz w:val="24"/>
          <w:szCs w:val="24"/>
          <w:lang w:val="zh-CN"/>
        </w:rPr>
        <w:t>年</w:t>
      </w:r>
      <w:r>
        <w:rPr>
          <w:rFonts w:hint="eastAsia" w:ascii="仿宋" w:hAnsi="仿宋" w:eastAsia="仿宋" w:cs="仿宋"/>
          <w:snapToGrid w:val="0"/>
          <w:sz w:val="24"/>
          <w:szCs w:val="24"/>
          <w:u w:val="single"/>
        </w:rPr>
        <w:t>1</w:t>
      </w:r>
      <w:r>
        <w:rPr>
          <w:rFonts w:hint="eastAsia" w:ascii="仿宋" w:hAnsi="仿宋" w:eastAsia="仿宋" w:cs="仿宋"/>
          <w:snapToGrid w:val="0"/>
          <w:sz w:val="24"/>
          <w:szCs w:val="24"/>
          <w:u w:val="single"/>
          <w:lang w:val="en-US" w:eastAsia="zh-CN"/>
        </w:rPr>
        <w:t>2</w:t>
      </w:r>
      <w:r>
        <w:rPr>
          <w:rFonts w:hint="eastAsia" w:ascii="仿宋" w:hAnsi="仿宋" w:eastAsia="仿宋" w:cs="仿宋"/>
          <w:snapToGrid w:val="0"/>
          <w:sz w:val="24"/>
          <w:szCs w:val="24"/>
          <w:lang w:val="zh-CN"/>
        </w:rPr>
        <w:t>月</w:t>
      </w:r>
      <w:r>
        <w:rPr>
          <w:rFonts w:hint="eastAsia" w:ascii="仿宋" w:hAnsi="仿宋" w:eastAsia="仿宋" w:cs="仿宋"/>
          <w:snapToGrid w:val="0"/>
          <w:sz w:val="24"/>
          <w:szCs w:val="24"/>
          <w:lang w:val="en-US" w:eastAsia="zh-CN"/>
        </w:rPr>
        <w:t>8</w:t>
      </w:r>
      <w:r>
        <w:rPr>
          <w:rFonts w:hint="eastAsia" w:ascii="仿宋" w:hAnsi="仿宋" w:eastAsia="仿宋" w:cs="仿宋"/>
          <w:snapToGrid w:val="0"/>
          <w:sz w:val="24"/>
          <w:szCs w:val="24"/>
          <w:lang w:val="zh-CN"/>
        </w:rPr>
        <w:t>日</w:t>
      </w:r>
      <w:r>
        <w:rPr>
          <w:rFonts w:hint="eastAsia" w:ascii="仿宋" w:hAnsi="仿宋" w:eastAsia="仿宋" w:cs="仿宋"/>
          <w:snapToGrid w:val="0"/>
          <w:sz w:val="24"/>
          <w:szCs w:val="24"/>
          <w:u w:val="single"/>
        </w:rPr>
        <w:t>9</w:t>
      </w:r>
      <w:r>
        <w:rPr>
          <w:rFonts w:hint="eastAsia" w:ascii="仿宋" w:hAnsi="仿宋" w:eastAsia="仿宋" w:cs="仿宋"/>
          <w:snapToGrid w:val="0"/>
          <w:sz w:val="24"/>
          <w:szCs w:val="24"/>
          <w:lang w:val="zh-CN"/>
        </w:rPr>
        <w:t>时</w:t>
      </w:r>
      <w:r>
        <w:rPr>
          <w:rFonts w:hint="eastAsia" w:ascii="仿宋" w:hAnsi="仿宋" w:eastAsia="仿宋" w:cs="仿宋"/>
          <w:snapToGrid w:val="0"/>
          <w:sz w:val="24"/>
          <w:szCs w:val="24"/>
          <w:u w:val="single"/>
        </w:rPr>
        <w:t>00</w:t>
      </w:r>
      <w:r>
        <w:rPr>
          <w:rFonts w:hint="eastAsia" w:ascii="仿宋" w:hAnsi="仿宋" w:eastAsia="仿宋" w:cs="仿宋"/>
          <w:snapToGrid w:val="0"/>
          <w:sz w:val="24"/>
          <w:szCs w:val="24"/>
          <w:lang w:val="zh-CN"/>
        </w:rPr>
        <w:t>分。</w:t>
      </w:r>
    </w:p>
    <w:p w14:paraId="0FC9B178">
      <w:pPr>
        <w:autoSpaceDE w:val="0"/>
        <w:autoSpaceDN w:val="0"/>
        <w:adjustRightInd w:val="0"/>
        <w:snapToGrid w:val="0"/>
        <w:spacing w:line="360" w:lineRule="auto"/>
        <w:ind w:firstLine="480" w:firstLineChars="2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en-US" w:eastAsia="zh-CN"/>
        </w:rPr>
        <w:t>开标</w:t>
      </w:r>
      <w:r>
        <w:rPr>
          <w:rFonts w:hint="eastAsia" w:ascii="仿宋" w:hAnsi="仿宋" w:eastAsia="仿宋" w:cs="仿宋"/>
          <w:snapToGrid w:val="0"/>
          <w:sz w:val="24"/>
          <w:szCs w:val="24"/>
          <w:lang w:val="zh-CN"/>
        </w:rPr>
        <w:t>地点：</w:t>
      </w:r>
      <w:r>
        <w:rPr>
          <w:rFonts w:hint="eastAsia" w:ascii="仿宋" w:hAnsi="仿宋" w:eastAsia="仿宋" w:cs="仿宋"/>
          <w:sz w:val="24"/>
          <w:szCs w:val="24"/>
        </w:rPr>
        <w:t>深圳市</w:t>
      </w:r>
      <w:r>
        <w:rPr>
          <w:rFonts w:hint="eastAsia" w:ascii="仿宋" w:hAnsi="仿宋" w:eastAsia="仿宋" w:cs="仿宋"/>
          <w:sz w:val="24"/>
          <w:szCs w:val="24"/>
          <w:lang w:val="en-US" w:eastAsia="zh-CN"/>
        </w:rPr>
        <w:t>南山区高新中二道28号药检大楼A201会议室。</w:t>
      </w:r>
      <w:r>
        <w:rPr>
          <w:rFonts w:hint="eastAsia" w:ascii="仿宋" w:hAnsi="仿宋" w:eastAsia="仿宋" w:cs="仿宋"/>
          <w:snapToGrid w:val="0"/>
          <w:sz w:val="24"/>
          <w:szCs w:val="24"/>
        </w:rPr>
        <w:t xml:space="preserve">    </w:t>
      </w:r>
      <w:r>
        <w:rPr>
          <w:rFonts w:hint="eastAsia" w:ascii="仿宋" w:hAnsi="仿宋" w:eastAsia="仿宋" w:cs="仿宋"/>
          <w:snapToGrid w:val="0"/>
          <w:sz w:val="24"/>
          <w:szCs w:val="24"/>
          <w:lang w:val="zh-CN"/>
        </w:rPr>
        <w:t xml:space="preserve"> </w:t>
      </w:r>
      <w:r>
        <w:rPr>
          <w:rFonts w:hint="eastAsia" w:ascii="仿宋" w:hAnsi="仿宋" w:eastAsia="仿宋" w:cs="仿宋"/>
          <w:snapToGrid w:val="0"/>
          <w:sz w:val="24"/>
          <w:szCs w:val="24"/>
        </w:rPr>
        <w:t xml:space="preserve"> </w:t>
      </w:r>
    </w:p>
    <w:p w14:paraId="47AA04B0">
      <w:pPr>
        <w:autoSpaceDE w:val="0"/>
        <w:autoSpaceDN w:val="0"/>
        <w:adjustRightInd w:val="0"/>
        <w:snapToGrid w:val="0"/>
        <w:spacing w:line="360" w:lineRule="auto"/>
        <w:ind w:firstLine="640" w:firstLineChars="200"/>
        <w:jc w:val="center"/>
        <w:rPr>
          <w:rFonts w:hint="eastAsia" w:ascii="仿宋" w:hAnsi="仿宋" w:eastAsia="仿宋" w:cs="仿宋"/>
          <w:snapToGrid w:val="0"/>
          <w:sz w:val="32"/>
          <w:szCs w:val="32"/>
          <w:lang w:val="zh-CN"/>
        </w:rPr>
      </w:pPr>
      <w:r>
        <w:rPr>
          <w:rFonts w:hint="eastAsia" w:ascii="仿宋" w:hAnsi="仿宋" w:eastAsia="仿宋" w:cs="仿宋"/>
          <w:snapToGrid w:val="0"/>
          <w:sz w:val="32"/>
          <w:szCs w:val="32"/>
          <w:lang w:val="zh-CN"/>
        </w:rPr>
        <w:t xml:space="preserve">第二章  </w:t>
      </w:r>
      <w:r>
        <w:rPr>
          <w:rFonts w:hint="eastAsia" w:ascii="仿宋" w:hAnsi="仿宋" w:eastAsia="仿宋" w:cs="仿宋"/>
          <w:snapToGrid w:val="0"/>
          <w:sz w:val="32"/>
          <w:szCs w:val="32"/>
        </w:rPr>
        <w:t>投标</w:t>
      </w:r>
      <w:r>
        <w:rPr>
          <w:rFonts w:hint="eastAsia" w:ascii="仿宋" w:hAnsi="仿宋" w:eastAsia="仿宋" w:cs="仿宋"/>
          <w:snapToGrid w:val="0"/>
          <w:sz w:val="32"/>
          <w:szCs w:val="32"/>
          <w:lang w:val="zh-CN"/>
        </w:rPr>
        <w:t>须知</w:t>
      </w:r>
    </w:p>
    <w:p w14:paraId="6082A156">
      <w:pPr>
        <w:pStyle w:val="37"/>
        <w:snapToGrid w:val="0"/>
        <w:spacing w:before="156" w:beforeLines="50" w:after="156" w:afterLines="50" w:line="360" w:lineRule="auto"/>
        <w:ind w:firstLine="0" w:firstLineChars="0"/>
        <w:outlineLvl w:val="1"/>
        <w:rPr>
          <w:rFonts w:hint="eastAsia" w:ascii="仿宋" w:hAnsi="仿宋" w:eastAsia="仿宋" w:cs="仿宋"/>
          <w:b/>
          <w:bCs/>
          <w:sz w:val="24"/>
          <w:szCs w:val="24"/>
          <w:lang w:val="zh-CN"/>
        </w:rPr>
      </w:pPr>
      <w:r>
        <w:rPr>
          <w:rFonts w:hint="eastAsia" w:ascii="仿宋" w:hAnsi="仿宋" w:eastAsia="仿宋" w:cs="仿宋"/>
          <w:b/>
          <w:bCs/>
          <w:sz w:val="24"/>
          <w:szCs w:val="24"/>
          <w:lang w:val="zh-CN"/>
        </w:rPr>
        <w:t>一、总则</w:t>
      </w:r>
    </w:p>
    <w:p w14:paraId="0E745270">
      <w:pPr>
        <w:autoSpaceDE w:val="0"/>
        <w:autoSpaceDN w:val="0"/>
        <w:adjustRightInd w:val="0"/>
        <w:snapToGrid w:val="0"/>
        <w:spacing w:line="360" w:lineRule="auto"/>
        <w:ind w:firstLine="480" w:firstLineChars="2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1、适用范围</w:t>
      </w:r>
    </w:p>
    <w:p w14:paraId="1F8B3F46">
      <w:pPr>
        <w:autoSpaceDE w:val="0"/>
        <w:autoSpaceDN w:val="0"/>
        <w:adjustRightInd w:val="0"/>
        <w:snapToGrid w:val="0"/>
        <w:spacing w:line="360" w:lineRule="auto"/>
        <w:ind w:firstLine="480" w:firstLineChars="2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本文件适用</w:t>
      </w:r>
      <w:r>
        <w:rPr>
          <w:rFonts w:hint="eastAsia" w:ascii="仿宋" w:hAnsi="仿宋" w:eastAsia="仿宋" w:cs="仿宋"/>
          <w:snapToGrid w:val="0"/>
          <w:sz w:val="24"/>
          <w:szCs w:val="24"/>
          <w:lang w:val="en-US" w:eastAsia="zh-CN"/>
        </w:rPr>
        <w:t>于本</w:t>
      </w:r>
      <w:r>
        <w:rPr>
          <w:rFonts w:hint="eastAsia" w:ascii="仿宋" w:hAnsi="仿宋" w:eastAsia="仿宋" w:cs="仿宋"/>
          <w:snapToGrid w:val="0"/>
          <w:sz w:val="24"/>
          <w:szCs w:val="24"/>
          <w:lang w:val="zh-CN"/>
        </w:rPr>
        <w:t>所述项目的报价。</w:t>
      </w:r>
    </w:p>
    <w:p w14:paraId="5FE797C4">
      <w:pPr>
        <w:autoSpaceDE w:val="0"/>
        <w:autoSpaceDN w:val="0"/>
        <w:adjustRightInd w:val="0"/>
        <w:snapToGrid w:val="0"/>
        <w:spacing w:line="360" w:lineRule="auto"/>
        <w:ind w:firstLine="482" w:firstLineChars="200"/>
        <w:rPr>
          <w:rFonts w:hint="eastAsia" w:ascii="仿宋" w:hAnsi="仿宋" w:eastAsia="仿宋" w:cs="仿宋"/>
          <w:b/>
          <w:bCs/>
          <w:snapToGrid w:val="0"/>
          <w:sz w:val="24"/>
          <w:szCs w:val="24"/>
        </w:rPr>
      </w:pPr>
      <w:r>
        <w:rPr>
          <w:rFonts w:hint="eastAsia" w:ascii="仿宋" w:hAnsi="仿宋" w:eastAsia="CESI楷体-GB2312" w:cs="仿宋"/>
          <w:b/>
          <w:bCs/>
          <w:snapToGrid w:val="0"/>
          <w:sz w:val="24"/>
          <w:szCs w:val="24"/>
        </w:rPr>
        <w:t>1.</w:t>
      </w:r>
      <w:r>
        <w:rPr>
          <w:rFonts w:hint="eastAsia" w:ascii="仿宋" w:hAnsi="仿宋" w:eastAsia="CESI楷体-GB2312" w:cs="仿宋"/>
          <w:b/>
          <w:bCs/>
          <w:snapToGrid w:val="0"/>
          <w:sz w:val="24"/>
          <w:szCs w:val="24"/>
          <w:lang w:val="en-US" w:eastAsia="zh-CN"/>
        </w:rPr>
        <w:t>1</w:t>
      </w:r>
      <w:r>
        <w:rPr>
          <w:rFonts w:hint="eastAsia" w:ascii="仿宋" w:hAnsi="仿宋" w:eastAsia="仿宋" w:cs="仿宋"/>
          <w:b/>
          <w:bCs/>
          <w:snapToGrid w:val="0"/>
          <w:sz w:val="24"/>
          <w:szCs w:val="24"/>
        </w:rPr>
        <w:t>服务内容：</w:t>
      </w:r>
    </w:p>
    <w:p w14:paraId="52B6170A">
      <w:pPr>
        <w:numPr>
          <w:ilvl w:val="0"/>
          <w:numId w:val="0"/>
        </w:numPr>
        <w:spacing w:line="520" w:lineRule="exact"/>
        <w:ind w:leftChars="0" w:firstLine="480" w:firstLineChars="200"/>
        <w:rPr>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项目须符合</w:t>
      </w:r>
      <w:r>
        <w:rPr>
          <w:rFonts w:hint="eastAsia" w:ascii="仿宋" w:hAnsi="仿宋" w:eastAsia="仿宋" w:cs="仿宋"/>
          <w:sz w:val="24"/>
          <w:szCs w:val="24"/>
        </w:rPr>
        <w:t>《广东省能源局、国家能源局南方监管局关于</w:t>
      </w:r>
      <w:r>
        <w:rPr>
          <w:rFonts w:ascii="仿宋" w:hAnsi="仿宋" w:eastAsia="仿宋" w:cs="仿宋"/>
          <w:sz w:val="24"/>
          <w:szCs w:val="24"/>
        </w:rPr>
        <w:t>202</w:t>
      </w:r>
      <w:r>
        <w:rPr>
          <w:rFonts w:hint="eastAsia" w:ascii="仿宋" w:hAnsi="仿宋" w:eastAsia="仿宋" w:cs="仿宋"/>
          <w:sz w:val="24"/>
          <w:szCs w:val="24"/>
        </w:rPr>
        <w:t>6年电力市场交易有关事项的通知》［广东交易〔</w:t>
      </w:r>
      <w:r>
        <w:rPr>
          <w:rFonts w:ascii="仿宋" w:hAnsi="仿宋" w:eastAsia="仿宋" w:cs="仿宋"/>
          <w:sz w:val="24"/>
          <w:szCs w:val="24"/>
        </w:rPr>
        <w:t>202</w:t>
      </w:r>
      <w:r>
        <w:rPr>
          <w:rFonts w:hint="eastAsia" w:ascii="仿宋" w:hAnsi="仿宋" w:eastAsia="仿宋" w:cs="仿宋"/>
          <w:sz w:val="24"/>
          <w:szCs w:val="24"/>
        </w:rPr>
        <w:t>5</w:t>
      </w:r>
      <w:r>
        <w:rPr>
          <w:rFonts w:ascii="仿宋" w:hAnsi="仿宋" w:eastAsia="仿宋" w:cs="仿宋"/>
          <w:sz w:val="24"/>
          <w:szCs w:val="24"/>
        </w:rPr>
        <w:t>〕</w:t>
      </w:r>
      <w:r>
        <w:rPr>
          <w:rFonts w:hint="eastAsia" w:ascii="仿宋" w:hAnsi="仿宋" w:eastAsia="仿宋" w:cs="仿宋"/>
          <w:sz w:val="24"/>
          <w:szCs w:val="24"/>
        </w:rPr>
        <w:t>277</w:t>
      </w:r>
      <w:r>
        <w:rPr>
          <w:rFonts w:ascii="仿宋" w:hAnsi="仿宋" w:eastAsia="仿宋" w:cs="仿宋"/>
          <w:sz w:val="24"/>
          <w:szCs w:val="24"/>
        </w:rPr>
        <w:t xml:space="preserve"> </w:t>
      </w:r>
      <w:r>
        <w:rPr>
          <w:rFonts w:hint="eastAsia" w:ascii="仿宋" w:hAnsi="仿宋" w:eastAsia="仿宋" w:cs="仿宋"/>
          <w:sz w:val="24"/>
          <w:szCs w:val="24"/>
        </w:rPr>
        <w:t>号］</w:t>
      </w:r>
      <w:r>
        <w:rPr>
          <w:rFonts w:hint="eastAsia" w:ascii="仿宋" w:hAnsi="仿宋" w:eastAsia="仿宋" w:cs="仿宋"/>
          <w:sz w:val="24"/>
          <w:szCs w:val="24"/>
          <w:lang w:val="en-US" w:eastAsia="zh-CN"/>
        </w:rPr>
        <w:t>的</w:t>
      </w:r>
      <w:r>
        <w:rPr>
          <w:rFonts w:hint="eastAsia" w:ascii="仿宋" w:hAnsi="仿宋" w:eastAsia="仿宋" w:cs="仿宋"/>
          <w:sz w:val="24"/>
          <w:szCs w:val="24"/>
        </w:rPr>
        <w:t>要求</w:t>
      </w:r>
      <w:r>
        <w:rPr>
          <w:rFonts w:hint="eastAsia" w:ascii="仿宋" w:hAnsi="仿宋" w:eastAsia="仿宋" w:cs="仿宋"/>
          <w:sz w:val="24"/>
          <w:szCs w:val="24"/>
          <w:lang w:eastAsia="zh-CN"/>
        </w:rPr>
        <w:t>。</w:t>
      </w:r>
    </w:p>
    <w:p w14:paraId="2E9EB67F">
      <w:pPr>
        <w:widowControl/>
        <w:numPr>
          <w:ilvl w:val="0"/>
          <w:numId w:val="0"/>
        </w:numPr>
        <w:adjustRightInd w:val="0"/>
        <w:snapToGrid w:val="0"/>
        <w:spacing w:line="520" w:lineRule="exact"/>
        <w:ind w:leftChars="0"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ascii="仿宋" w:hAnsi="仿宋" w:eastAsia="仿宋" w:cs="仿宋"/>
          <w:sz w:val="24"/>
          <w:szCs w:val="24"/>
        </w:rPr>
        <w:t>本次招标范围为202</w:t>
      </w:r>
      <w:r>
        <w:rPr>
          <w:rFonts w:hint="eastAsia" w:ascii="仿宋" w:hAnsi="仿宋" w:eastAsia="仿宋" w:cs="仿宋"/>
          <w:sz w:val="24"/>
          <w:szCs w:val="24"/>
        </w:rPr>
        <w:t>6</w:t>
      </w:r>
      <w:r>
        <w:rPr>
          <w:rFonts w:ascii="仿宋" w:hAnsi="仿宋" w:eastAsia="仿宋" w:cs="仿宋"/>
          <w:sz w:val="24"/>
          <w:szCs w:val="24"/>
        </w:rPr>
        <w:t>年</w:t>
      </w:r>
      <w:r>
        <w:rPr>
          <w:rFonts w:hint="eastAsia" w:ascii="仿宋" w:hAnsi="仿宋" w:eastAsia="仿宋" w:cs="仿宋"/>
          <w:sz w:val="24"/>
          <w:szCs w:val="24"/>
        </w:rPr>
        <w:t>1</w:t>
      </w:r>
      <w:r>
        <w:rPr>
          <w:rFonts w:ascii="仿宋" w:hAnsi="仿宋" w:eastAsia="仿宋" w:cs="仿宋"/>
          <w:sz w:val="24"/>
          <w:szCs w:val="24"/>
        </w:rPr>
        <w:t>月1日-202</w:t>
      </w:r>
      <w:r>
        <w:rPr>
          <w:rFonts w:hint="eastAsia" w:ascii="仿宋" w:hAnsi="仿宋" w:eastAsia="仿宋" w:cs="仿宋"/>
          <w:sz w:val="24"/>
          <w:szCs w:val="24"/>
        </w:rPr>
        <w:t>6</w:t>
      </w:r>
      <w:r>
        <w:rPr>
          <w:rFonts w:ascii="仿宋" w:hAnsi="仿宋" w:eastAsia="仿宋" w:cs="仿宋"/>
          <w:sz w:val="24"/>
          <w:szCs w:val="24"/>
        </w:rPr>
        <w:t>年12月31日期间用电量</w:t>
      </w:r>
      <w:r>
        <w:rPr>
          <w:rFonts w:hint="eastAsia" w:ascii="仿宋" w:hAnsi="仿宋" w:eastAsia="仿宋" w:cs="仿宋"/>
          <w:sz w:val="24"/>
          <w:szCs w:val="24"/>
          <w:lang w:val="en-US" w:eastAsia="zh-CN"/>
        </w:rPr>
        <w:t>的</w:t>
      </w:r>
      <w:r>
        <w:rPr>
          <w:rFonts w:ascii="仿宋" w:hAnsi="仿宋" w:eastAsia="仿宋" w:cs="仿宋"/>
          <w:sz w:val="24"/>
          <w:szCs w:val="24"/>
        </w:rPr>
        <w:t>购买。</w:t>
      </w:r>
    </w:p>
    <w:p w14:paraId="19CBF424">
      <w:pPr>
        <w:numPr>
          <w:ilvl w:val="0"/>
          <w:numId w:val="0"/>
        </w:numPr>
        <w:spacing w:line="52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按“固定价格</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平段</w:t>
      </w:r>
      <w:r>
        <w:rPr>
          <w:rFonts w:hint="eastAsia" w:ascii="仿宋" w:hAnsi="仿宋" w:eastAsia="仿宋" w:cs="仿宋"/>
          <w:sz w:val="24"/>
          <w:szCs w:val="24"/>
          <w:lang w:eastAsia="zh-CN"/>
        </w:rPr>
        <w:t>）</w:t>
      </w:r>
      <w:r>
        <w:rPr>
          <w:rFonts w:hint="eastAsia" w:ascii="仿宋" w:hAnsi="仿宋" w:eastAsia="仿宋" w:cs="仿宋"/>
          <w:sz w:val="24"/>
          <w:szCs w:val="24"/>
        </w:rPr>
        <w:t>+联动价格+浮动费用”方式进行报价。90%实际用电量比例的部分采用固定价格，10%实际用电量比例的部分采用市场价格联动方式。</w:t>
      </w:r>
    </w:p>
    <w:p w14:paraId="4061BFED">
      <w:pPr>
        <w:numPr>
          <w:ilvl w:val="0"/>
          <w:numId w:val="0"/>
        </w:numPr>
        <w:spacing w:line="52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固定价格</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平段</w:t>
      </w:r>
      <w:r>
        <w:rPr>
          <w:rFonts w:hint="eastAsia" w:ascii="仿宋" w:hAnsi="仿宋" w:eastAsia="仿宋" w:cs="仿宋"/>
          <w:sz w:val="24"/>
          <w:szCs w:val="24"/>
          <w:lang w:eastAsia="zh-CN"/>
        </w:rPr>
        <w:t>）</w:t>
      </w:r>
      <w:r>
        <w:rPr>
          <w:rFonts w:hint="eastAsia" w:ascii="仿宋" w:hAnsi="仿宋" w:eastAsia="仿宋" w:cs="仿宋"/>
          <w:sz w:val="24"/>
          <w:szCs w:val="24"/>
        </w:rPr>
        <w:t>：上限为0.554元/千瓦时，下限为 0.372 元/千瓦时。</w:t>
      </w:r>
    </w:p>
    <w:p w14:paraId="010CBF71">
      <w:pPr>
        <w:numPr>
          <w:ilvl w:val="0"/>
          <w:numId w:val="0"/>
        </w:numPr>
        <w:spacing w:line="52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市场联动部分：以广东电力交易中心每月发布的月度中长期交易综合价参与交易。</w:t>
      </w:r>
    </w:p>
    <w:p w14:paraId="61190B72">
      <w:pPr>
        <w:numPr>
          <w:ilvl w:val="0"/>
          <w:numId w:val="0"/>
        </w:numPr>
        <w:spacing w:line="52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浮动费用部分：0元/千瓦时。</w:t>
      </w:r>
    </w:p>
    <w:p w14:paraId="3C7CD52C">
      <w:pPr>
        <w:numPr>
          <w:ilvl w:val="0"/>
          <w:numId w:val="0"/>
        </w:numPr>
        <w:spacing w:line="52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rPr>
        <w:t>市场风险防控选用“超额电费共担条款”内容：</w:t>
      </w:r>
      <w:r>
        <w:rPr>
          <w:rFonts w:hint="eastAsia" w:ascii="仿宋" w:hAnsi="仿宋" w:eastAsia="仿宋" w:cs="仿宋"/>
          <w:sz w:val="24"/>
          <w:szCs w:val="24"/>
          <w:lang w:val="en-US" w:eastAsia="zh-CN"/>
        </w:rPr>
        <w:t>招标人</w:t>
      </w:r>
      <w:r>
        <w:rPr>
          <w:rFonts w:hint="eastAsia" w:ascii="仿宋" w:hAnsi="仿宋" w:eastAsia="仿宋" w:cs="仿宋"/>
          <w:sz w:val="24"/>
          <w:szCs w:val="24"/>
        </w:rPr>
        <w:t>平段电量结算价格较市场月度加权平均价超出30%部分的费用由</w:t>
      </w:r>
      <w:r>
        <w:rPr>
          <w:rFonts w:hint="eastAsia" w:ascii="仿宋" w:hAnsi="仿宋" w:eastAsia="仿宋" w:cs="仿宋"/>
          <w:sz w:val="24"/>
          <w:szCs w:val="24"/>
          <w:lang w:val="en-US" w:eastAsia="zh-CN"/>
        </w:rPr>
        <w:t>中标</w:t>
      </w:r>
      <w:r>
        <w:rPr>
          <w:rFonts w:hint="eastAsia" w:ascii="仿宋" w:hAnsi="仿宋" w:eastAsia="仿宋" w:cs="仿宋"/>
          <w:snapToGrid w:val="0"/>
          <w:sz w:val="24"/>
          <w:szCs w:val="24"/>
          <w:lang w:val="en-US" w:eastAsia="zh-CN"/>
        </w:rPr>
        <w:t>供应商</w:t>
      </w:r>
      <w:r>
        <w:rPr>
          <w:rFonts w:hint="eastAsia" w:ascii="仿宋" w:hAnsi="仿宋" w:eastAsia="仿宋" w:cs="仿宋"/>
          <w:sz w:val="24"/>
          <w:szCs w:val="24"/>
        </w:rPr>
        <w:t>承担，低于20%部分的费用由</w:t>
      </w:r>
      <w:r>
        <w:rPr>
          <w:rFonts w:hint="eastAsia" w:ascii="仿宋" w:hAnsi="仿宋" w:eastAsia="仿宋" w:cs="仿宋"/>
          <w:sz w:val="24"/>
          <w:szCs w:val="24"/>
          <w:lang w:val="en-US" w:eastAsia="zh-CN"/>
        </w:rPr>
        <w:t>招标人</w:t>
      </w:r>
      <w:r>
        <w:rPr>
          <w:rFonts w:hint="eastAsia" w:ascii="仿宋" w:hAnsi="仿宋" w:eastAsia="仿宋" w:cs="仿宋"/>
          <w:sz w:val="24"/>
          <w:szCs w:val="24"/>
        </w:rPr>
        <w:t>返还给</w:t>
      </w:r>
      <w:r>
        <w:rPr>
          <w:rFonts w:hint="eastAsia" w:ascii="仿宋" w:hAnsi="仿宋" w:eastAsia="仿宋" w:cs="仿宋"/>
          <w:sz w:val="24"/>
          <w:szCs w:val="24"/>
          <w:lang w:val="en-US" w:eastAsia="zh-CN"/>
        </w:rPr>
        <w:t>中标人</w:t>
      </w:r>
      <w:r>
        <w:rPr>
          <w:rFonts w:hint="eastAsia" w:ascii="仿宋" w:hAnsi="仿宋" w:eastAsia="仿宋" w:cs="仿宋"/>
          <w:sz w:val="24"/>
          <w:szCs w:val="24"/>
        </w:rPr>
        <w:t>。</w:t>
      </w:r>
    </w:p>
    <w:p w14:paraId="560247B2">
      <w:pPr>
        <w:numPr>
          <w:ilvl w:val="0"/>
          <w:numId w:val="0"/>
        </w:numPr>
        <w:spacing w:line="52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default" w:ascii="仿宋" w:hAnsi="仿宋" w:eastAsia="仿宋" w:cs="仿宋"/>
          <w:sz w:val="24"/>
          <w:szCs w:val="24"/>
          <w:lang w:val="en-US" w:eastAsia="zh-CN"/>
        </w:rPr>
        <w:t>8</w:t>
      </w:r>
      <w:r>
        <w:rPr>
          <w:rFonts w:hint="eastAsia" w:ascii="仿宋" w:hAnsi="仿宋" w:eastAsia="仿宋" w:cs="仿宋"/>
          <w:sz w:val="24"/>
          <w:szCs w:val="24"/>
          <w:lang w:eastAsia="zh-CN"/>
        </w:rPr>
        <w:t>）</w:t>
      </w:r>
      <w:r>
        <w:rPr>
          <w:rFonts w:hint="eastAsia" w:ascii="仿宋" w:hAnsi="仿宋" w:eastAsia="仿宋" w:cs="仿宋"/>
          <w:sz w:val="24"/>
          <w:szCs w:val="24"/>
        </w:rPr>
        <w:t xml:space="preserve">不选用煤电联动模式。 </w:t>
      </w:r>
    </w:p>
    <w:p w14:paraId="30855B78">
      <w:pPr>
        <w:numPr>
          <w:ilvl w:val="0"/>
          <w:numId w:val="0"/>
        </w:numPr>
        <w:spacing w:line="52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default" w:ascii="仿宋" w:hAnsi="仿宋" w:eastAsia="仿宋" w:cs="仿宋"/>
          <w:sz w:val="24"/>
          <w:szCs w:val="24"/>
          <w:lang w:val="en-US" w:eastAsia="zh-CN"/>
        </w:rPr>
        <w:t>9</w:t>
      </w:r>
      <w:r>
        <w:rPr>
          <w:rFonts w:hint="eastAsia" w:ascii="仿宋" w:hAnsi="仿宋" w:eastAsia="仿宋" w:cs="仿宋"/>
          <w:sz w:val="24"/>
          <w:szCs w:val="24"/>
          <w:lang w:eastAsia="zh-CN"/>
        </w:rPr>
        <w:t>）</w:t>
      </w:r>
      <w:r>
        <w:rPr>
          <w:rFonts w:hint="eastAsia" w:ascii="仿宋" w:hAnsi="仿宋" w:eastAsia="仿宋" w:cs="仿宋"/>
          <w:sz w:val="24"/>
          <w:szCs w:val="24"/>
        </w:rPr>
        <w:t>在非现货模式运行期间，由</w:t>
      </w:r>
      <w:r>
        <w:rPr>
          <w:rFonts w:hint="eastAsia" w:ascii="仿宋" w:hAnsi="仿宋" w:eastAsia="仿宋" w:cs="仿宋"/>
          <w:sz w:val="24"/>
          <w:szCs w:val="24"/>
          <w:lang w:val="en-US" w:eastAsia="zh-CN"/>
        </w:rPr>
        <w:t>中标人</w:t>
      </w:r>
      <w:r>
        <w:rPr>
          <w:rFonts w:hint="eastAsia" w:ascii="仿宋" w:hAnsi="仿宋" w:eastAsia="仿宋" w:cs="仿宋"/>
          <w:sz w:val="24"/>
          <w:szCs w:val="24"/>
        </w:rPr>
        <w:t>承担100%偏差考核电费。</w:t>
      </w:r>
    </w:p>
    <w:p w14:paraId="2302030C">
      <w:pPr>
        <w:numPr>
          <w:ilvl w:val="0"/>
          <w:numId w:val="0"/>
        </w:numPr>
        <w:spacing w:line="520" w:lineRule="exact"/>
        <w:ind w:leftChars="0"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10</w:t>
      </w:r>
      <w:r>
        <w:rPr>
          <w:rFonts w:hint="eastAsia" w:ascii="仿宋" w:hAnsi="仿宋" w:eastAsia="仿宋" w:cs="仿宋"/>
          <w:sz w:val="24"/>
          <w:szCs w:val="24"/>
          <w:lang w:val="en-US" w:eastAsia="zh-CN"/>
        </w:rPr>
        <w:t>）中标人须代理招标人2026年与深圳市</w:t>
      </w:r>
      <w:r>
        <w:rPr>
          <w:rFonts w:hint="eastAsia" w:ascii="仿宋" w:hAnsi="仿宋" w:eastAsia="仿宋" w:cs="仿宋"/>
          <w:sz w:val="24"/>
          <w:szCs w:val="24"/>
        </w:rPr>
        <w:t>供电局需量申报</w:t>
      </w:r>
      <w:r>
        <w:rPr>
          <w:rFonts w:hint="eastAsia" w:ascii="仿宋" w:hAnsi="仿宋" w:eastAsia="仿宋" w:cs="仿宋"/>
          <w:sz w:val="24"/>
          <w:szCs w:val="24"/>
          <w:lang w:eastAsia="zh-CN"/>
        </w:rPr>
        <w:t>。</w:t>
      </w:r>
    </w:p>
    <w:p w14:paraId="749446B2">
      <w:pPr>
        <w:autoSpaceDE/>
        <w:autoSpaceDN/>
        <w:adjustRightInd/>
        <w:snapToGrid/>
        <w:spacing w:line="360" w:lineRule="auto"/>
        <w:ind w:firstLine="480" w:firstLineChars="200"/>
        <w:rPr>
          <w:rFonts w:hint="eastAsia" w:ascii="仿宋" w:hAnsi="仿宋" w:eastAsia="仿宋" w:cs="仿宋"/>
          <w:b/>
          <w:bCs/>
          <w:snapToGrid w:val="0"/>
          <w:sz w:val="24"/>
          <w:szCs w:val="24"/>
        </w:rPr>
      </w:pPr>
      <w:r>
        <w:rPr>
          <w:rFonts w:hint="eastAsia"/>
          <w:sz w:val="24"/>
          <w:szCs w:val="24"/>
          <w:lang w:eastAsia="zh-CN"/>
        </w:rPr>
        <w:t>（</w:t>
      </w:r>
      <w:r>
        <w:rPr>
          <w:rFonts w:hint="eastAsia" w:ascii="仿宋" w:hAnsi="仿宋" w:eastAsia="仿宋" w:cs="仿宋"/>
          <w:sz w:val="24"/>
          <w:szCs w:val="24"/>
          <w:lang w:val="en-US" w:eastAsia="zh-CN"/>
        </w:rPr>
        <w:t>11</w:t>
      </w:r>
      <w:r>
        <w:rPr>
          <w:rFonts w:hint="eastAsia"/>
          <w:sz w:val="24"/>
          <w:szCs w:val="24"/>
          <w:lang w:eastAsia="zh-CN"/>
        </w:rPr>
        <w:t>）</w:t>
      </w:r>
      <w:r>
        <w:rPr>
          <w:rFonts w:hint="eastAsia" w:ascii="仿宋" w:hAnsi="仿宋" w:eastAsia="仿宋" w:cs="仿宋"/>
          <w:sz w:val="24"/>
          <w:szCs w:val="24"/>
        </w:rPr>
        <w:t>中标</w:t>
      </w:r>
      <w:r>
        <w:rPr>
          <w:rFonts w:hint="eastAsia" w:ascii="仿宋" w:hAnsi="仿宋" w:eastAsia="仿宋" w:cs="仿宋"/>
          <w:sz w:val="24"/>
          <w:szCs w:val="24"/>
          <w:lang w:val="en-US" w:eastAsia="zh-CN"/>
        </w:rPr>
        <w:t>人</w:t>
      </w:r>
      <w:r>
        <w:rPr>
          <w:rFonts w:hint="eastAsia" w:ascii="仿宋" w:hAnsi="仿宋" w:eastAsia="仿宋" w:cs="仿宋"/>
          <w:sz w:val="24"/>
          <w:szCs w:val="24"/>
        </w:rPr>
        <w:t>需聘请有资质的第三方，向</w:t>
      </w:r>
      <w:r>
        <w:rPr>
          <w:rFonts w:hint="eastAsia" w:ascii="仿宋" w:hAnsi="仿宋" w:eastAsia="仿宋" w:cs="仿宋"/>
          <w:sz w:val="24"/>
          <w:szCs w:val="24"/>
          <w:lang w:val="en-US" w:eastAsia="zh-CN"/>
        </w:rPr>
        <w:t>深圳市药品检验研究院</w:t>
      </w:r>
      <w:r>
        <w:rPr>
          <w:rFonts w:hint="eastAsia" w:ascii="仿宋" w:hAnsi="仿宋" w:eastAsia="仿宋" w:cs="仿宋"/>
          <w:sz w:val="24"/>
          <w:szCs w:val="24"/>
        </w:rPr>
        <w:t>提供如下配电设备维保服务：园区高低压配电设备年度维保服务，配电系统维护保养共计14台高压柜、14条高压电缆、6台变压器，48台低压柜，直流屏及接地网系统</w:t>
      </w:r>
      <w:r>
        <w:rPr>
          <w:rFonts w:hint="eastAsia" w:ascii="仿宋" w:hAnsi="仿宋" w:eastAsia="仿宋" w:cs="仿宋"/>
          <w:sz w:val="24"/>
          <w:szCs w:val="24"/>
          <w:lang w:eastAsia="zh-CN"/>
        </w:rPr>
        <w:t>，</w:t>
      </w:r>
      <w:r>
        <w:rPr>
          <w:rFonts w:hint="eastAsia" w:ascii="仿宋" w:hAnsi="仿宋" w:eastAsia="仿宋" w:cs="仿宋"/>
          <w:sz w:val="24"/>
          <w:szCs w:val="24"/>
        </w:rPr>
        <w:t>包含高低压柜、变压器、高低压电缆年度检测维保含（年度预防性试验）一次，并提供相关正式检测报告。</w:t>
      </w:r>
      <w:r>
        <w:rPr>
          <w:rFonts w:hint="eastAsia" w:ascii="仿宋" w:hAnsi="仿宋" w:eastAsia="仿宋" w:cs="仿宋"/>
          <w:sz w:val="24"/>
          <w:szCs w:val="24"/>
          <w:lang w:val="en-US" w:eastAsia="zh-CN"/>
        </w:rPr>
        <w:t>高低压配电系统运行过程中遇到故障，中标人须3小时内响应人员到场检修；</w:t>
      </w:r>
      <w:r>
        <w:rPr>
          <w:rFonts w:hint="eastAsia" w:ascii="仿宋" w:hAnsi="仿宋" w:eastAsia="仿宋" w:cs="仿宋"/>
          <w:sz w:val="24"/>
          <w:szCs w:val="24"/>
          <w:highlight w:val="none"/>
          <w:lang w:val="en-US" w:eastAsia="zh-CN"/>
        </w:rPr>
        <w:t>高低压配电系统运行过程中故障配件合同期内在100000元以内由中标人负责</w:t>
      </w:r>
      <w:r>
        <w:rPr>
          <w:rFonts w:hint="eastAsia" w:ascii="仿宋" w:hAnsi="仿宋" w:eastAsia="仿宋" w:cs="仿宋"/>
          <w:sz w:val="24"/>
          <w:szCs w:val="24"/>
          <w:lang w:val="en-US" w:eastAsia="zh-CN"/>
        </w:rPr>
        <w:t>更换（年度累计不超三次，超过三次部分由招标人负责维修费用），中标人</w:t>
      </w:r>
      <w:r>
        <w:rPr>
          <w:rFonts w:hint="eastAsia" w:ascii="仿宋" w:hAnsi="仿宋" w:eastAsia="仿宋" w:cs="仿宋"/>
          <w:sz w:val="24"/>
          <w:szCs w:val="24"/>
        </w:rPr>
        <w:t>聘请有资质的第三方</w:t>
      </w:r>
      <w:r>
        <w:rPr>
          <w:rFonts w:hint="eastAsia" w:ascii="仿宋" w:hAnsi="仿宋" w:eastAsia="仿宋" w:cs="仿宋"/>
          <w:sz w:val="24"/>
          <w:szCs w:val="24"/>
          <w:lang w:val="en-US" w:eastAsia="zh-CN"/>
        </w:rPr>
        <w:t>提供相关服务时提供委托文件，所需费用在上述限额及限定次数内的，均由中标人承担。若中标人未履行或未及时履行设备维保服务的，招标单位有权委托第三方进行维保，因此产生的全部费用及责任均由中标人承担。</w:t>
      </w:r>
    </w:p>
    <w:p w14:paraId="7A81CB9D">
      <w:pPr>
        <w:autoSpaceDE w:val="0"/>
        <w:autoSpaceDN w:val="0"/>
        <w:adjustRightInd w:val="0"/>
        <w:snapToGrid w:val="0"/>
        <w:spacing w:line="360" w:lineRule="auto"/>
        <w:ind w:firstLine="482" w:firstLineChars="200"/>
        <w:rPr>
          <w:rFonts w:hint="eastAsia" w:ascii="仿宋" w:hAnsi="仿宋" w:eastAsia="仿宋" w:cs="仿宋"/>
          <w:b/>
          <w:bCs/>
          <w:snapToGrid w:val="0"/>
          <w:sz w:val="24"/>
          <w:szCs w:val="24"/>
        </w:rPr>
      </w:pPr>
      <w:r>
        <w:rPr>
          <w:rFonts w:hint="eastAsia" w:ascii="仿宋" w:hAnsi="仿宋" w:eastAsia="仿宋" w:cs="仿宋"/>
          <w:b/>
          <w:bCs/>
          <w:snapToGrid w:val="0"/>
          <w:sz w:val="24"/>
          <w:szCs w:val="24"/>
        </w:rPr>
        <w:t>1.</w:t>
      </w:r>
      <w:r>
        <w:rPr>
          <w:rFonts w:hint="eastAsia" w:ascii="仿宋" w:hAnsi="仿宋" w:eastAsia="仿宋" w:cs="仿宋"/>
          <w:b/>
          <w:bCs/>
          <w:snapToGrid w:val="0"/>
          <w:sz w:val="24"/>
          <w:szCs w:val="24"/>
          <w:lang w:val="en-US" w:eastAsia="zh-CN"/>
        </w:rPr>
        <w:t>2</w:t>
      </w:r>
      <w:r>
        <w:rPr>
          <w:rFonts w:hint="eastAsia" w:ascii="仿宋" w:hAnsi="仿宋" w:eastAsia="仿宋" w:cs="仿宋"/>
          <w:b/>
          <w:bCs/>
          <w:snapToGrid w:val="0"/>
          <w:sz w:val="24"/>
          <w:szCs w:val="24"/>
        </w:rPr>
        <w:t>资格要求</w:t>
      </w:r>
    </w:p>
    <w:p w14:paraId="312014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sz w:val="24"/>
          <w:szCs w:val="24"/>
          <w:highlight w:val="none"/>
          <w:lang w:val="en-US" w:eastAsia="zh-CN"/>
        </w:rPr>
        <w:t>（一）</w:t>
      </w:r>
      <w:r>
        <w:rPr>
          <w:rFonts w:hint="eastAsia" w:ascii="仿宋" w:hAnsi="仿宋" w:eastAsia="仿宋" w:cs="仿宋"/>
          <w:b w:val="0"/>
          <w:bCs w:val="0"/>
          <w:color w:val="000000"/>
          <w:sz w:val="24"/>
          <w:szCs w:val="24"/>
          <w:highlight w:val="none"/>
          <w:lang w:eastAsia="zh-CN"/>
        </w:rPr>
        <w:t>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仿宋" w:hAnsi="仿宋" w:eastAsia="仿宋" w:cs="仿宋"/>
          <w:b w:val="0"/>
          <w:bCs w:val="0"/>
          <w:color w:val="auto"/>
          <w:sz w:val="24"/>
          <w:szCs w:val="24"/>
          <w:highlight w:val="none"/>
          <w:lang w:eastAsia="zh-CN"/>
        </w:rPr>
        <w:t>。自然人参与投标的应当提供个人身份证明材料。</w:t>
      </w:r>
      <w:r>
        <w:rPr>
          <w:rFonts w:hint="eastAsia" w:ascii="仿宋" w:hAnsi="仿宋" w:eastAsia="仿宋" w:cs="仿宋"/>
          <w:b w:val="0"/>
          <w:bCs w:val="0"/>
          <w:color w:val="000000"/>
          <w:sz w:val="24"/>
          <w:szCs w:val="24"/>
          <w:highlight w:val="none"/>
          <w:lang w:eastAsia="zh-CN"/>
        </w:rPr>
        <w:t>以上证明材料均需提供复印件或扫描件，原件备查。</w:t>
      </w:r>
    </w:p>
    <w:p w14:paraId="4D2E0833">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（二）</w:t>
      </w:r>
      <w:r>
        <w:rPr>
          <w:rFonts w:hint="eastAsia" w:ascii="仿宋" w:hAnsi="仿宋" w:eastAsia="仿宋" w:cs="仿宋"/>
          <w:sz w:val="24"/>
          <w:szCs w:val="24"/>
          <w:highlight w:val="none"/>
          <w:u w:val="none"/>
        </w:rPr>
        <w:t>参与本项目政府采购活动时不存在被有关部门禁止参与政府采购活动且在有效期内的情况</w:t>
      </w:r>
      <w:r>
        <w:rPr>
          <w:rFonts w:hint="eastAsia" w:ascii="仿宋" w:hAnsi="仿宋" w:eastAsia="仿宋" w:cs="仿宋"/>
          <w:sz w:val="24"/>
          <w:szCs w:val="24"/>
          <w:highlight w:val="none"/>
          <w:u w:val="none"/>
          <w:lang w:eastAsia="zh-CN"/>
        </w:rPr>
        <w:t>。</w:t>
      </w:r>
    </w:p>
    <w:p w14:paraId="55ED31A3">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（三）</w:t>
      </w:r>
      <w:r>
        <w:rPr>
          <w:rFonts w:hint="eastAsia" w:ascii="仿宋" w:hAnsi="仿宋" w:eastAsia="仿宋" w:cs="仿宋"/>
          <w:sz w:val="24"/>
          <w:szCs w:val="24"/>
          <w:highlight w:val="none"/>
          <w:u w:val="none"/>
        </w:rPr>
        <w:t>具备《中华人民共和国政府采购法》第二十二条的条件</w:t>
      </w:r>
      <w:r>
        <w:rPr>
          <w:rFonts w:hint="eastAsia" w:ascii="仿宋" w:hAnsi="仿宋" w:eastAsia="仿宋" w:cs="仿宋"/>
          <w:sz w:val="24"/>
          <w:szCs w:val="24"/>
          <w:highlight w:val="none"/>
          <w:u w:val="none"/>
          <w:lang w:eastAsia="zh-CN"/>
        </w:rPr>
        <w:t>。</w:t>
      </w:r>
    </w:p>
    <w:p w14:paraId="1365CB51">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（四）</w:t>
      </w:r>
      <w:r>
        <w:rPr>
          <w:rFonts w:hint="eastAsia" w:ascii="仿宋" w:hAnsi="仿宋" w:eastAsia="仿宋" w:cs="仿宋"/>
          <w:sz w:val="24"/>
          <w:szCs w:val="24"/>
          <w:highlight w:val="none"/>
          <w:u w:val="none"/>
        </w:rPr>
        <w:t>未被列入失信被执行人、重大税收违法案件当事人名单（重大税收违法失信主体）、政府采购严重违法失信行为记录名单。（注：“信用中国”“中国政府采购网”“深圳信用网”以及“深圳市政府采购监管网”为供应商信用信息的查询渠道，相关信息以开标当日的查询结果为准</w:t>
      </w:r>
      <w:r>
        <w:rPr>
          <w:rFonts w:hint="eastAsia" w:ascii="仿宋" w:hAnsi="仿宋" w:eastAsia="仿宋" w:cs="仿宋"/>
          <w:sz w:val="24"/>
          <w:szCs w:val="24"/>
          <w:highlight w:val="none"/>
          <w:u w:val="none"/>
          <w:lang w:eastAsia="zh-CN"/>
        </w:rPr>
        <w:t>。）</w:t>
      </w:r>
    </w:p>
    <w:p w14:paraId="4BF57235">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lang w:val="en-US" w:eastAsia="zh-CN"/>
        </w:rPr>
        <w:t>（五）</w:t>
      </w:r>
      <w:r>
        <w:rPr>
          <w:rFonts w:hint="eastAsia" w:ascii="仿宋" w:hAnsi="仿宋" w:eastAsia="仿宋" w:cs="仿宋"/>
          <w:sz w:val="24"/>
          <w:szCs w:val="24"/>
          <w:highlight w:val="none"/>
          <w:u w:val="none"/>
        </w:rPr>
        <w:t>为采购项目提供整体设计、规范编制或者项目管理、监理、检测等服务的供应商，不得再参加该采购项目的其他采购活动。</w:t>
      </w:r>
    </w:p>
    <w:p w14:paraId="0D2763D2">
      <w:pPr>
        <w:pStyle w:val="8"/>
        <w:keepNext w:val="0"/>
        <w:keepLines w:val="0"/>
        <w:pageBreakBefore w:val="0"/>
        <w:widowControl w:val="0"/>
        <w:numPr>
          <w:ilvl w:val="0"/>
          <w:numId w:val="0"/>
        </w:numPr>
        <w:kinsoku/>
        <w:wordWrap/>
        <w:overflowPunct/>
        <w:topLinePunct w:val="0"/>
        <w:autoSpaceDE/>
        <w:autoSpaceDN/>
        <w:bidi w:val="0"/>
        <w:adjustRightInd/>
        <w:snapToGrid/>
        <w:spacing w:beforeLines="25" w:afterLines="25"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highlight w:val="none"/>
          <w:u w:val="none"/>
          <w:lang w:eastAsia="zh-CN"/>
        </w:rPr>
        <w:t>（六）</w:t>
      </w:r>
      <w:r>
        <w:rPr>
          <w:rFonts w:hint="eastAsia" w:ascii="仿宋" w:hAnsi="仿宋" w:eastAsia="仿宋" w:cs="仿宋"/>
          <w:color w:val="auto"/>
          <w:sz w:val="24"/>
          <w:szCs w:val="24"/>
          <w:highlight w:val="none"/>
          <w:u w:val="none"/>
          <w:lang w:val="en-US" w:eastAsia="zh-CN"/>
        </w:rPr>
        <w:t>不同供应商的法定代表人、主要经营负责人、项目投标授权代表人、项目负责人、主要技术人员</w:t>
      </w:r>
      <w:r>
        <w:rPr>
          <w:rFonts w:hint="eastAsia" w:ascii="仿宋" w:hAnsi="仿宋" w:eastAsia="仿宋" w:cs="仿宋"/>
          <w:b w:val="0"/>
          <w:bCs w:val="0"/>
          <w:color w:val="auto"/>
          <w:sz w:val="24"/>
          <w:szCs w:val="24"/>
          <w:highlight w:val="none"/>
          <w:u w:val="none"/>
          <w:lang w:val="en-US" w:eastAsia="zh-CN"/>
        </w:rPr>
        <w:t>不得</w:t>
      </w:r>
      <w:r>
        <w:rPr>
          <w:rFonts w:hint="eastAsia" w:ascii="仿宋" w:hAnsi="仿宋" w:eastAsia="仿宋" w:cs="仿宋"/>
          <w:color w:val="auto"/>
          <w:sz w:val="24"/>
          <w:szCs w:val="24"/>
          <w:highlight w:val="none"/>
          <w:u w:val="none"/>
          <w:lang w:val="en-US" w:eastAsia="zh-CN"/>
        </w:rPr>
        <w:t>为同一人、属同一单位或者在同一单位缴纳社会保险；不同投标供应商的投标文件</w:t>
      </w:r>
      <w:r>
        <w:rPr>
          <w:rFonts w:hint="eastAsia" w:ascii="仿宋" w:hAnsi="仿宋" w:eastAsia="仿宋" w:cs="仿宋"/>
          <w:b w:val="0"/>
          <w:bCs w:val="0"/>
          <w:color w:val="auto"/>
          <w:sz w:val="24"/>
          <w:szCs w:val="24"/>
          <w:highlight w:val="none"/>
          <w:u w:val="none"/>
          <w:lang w:val="en-US" w:eastAsia="zh-CN"/>
        </w:rPr>
        <w:t>不得</w:t>
      </w:r>
      <w:r>
        <w:rPr>
          <w:rFonts w:hint="eastAsia" w:ascii="仿宋" w:hAnsi="仿宋" w:eastAsia="仿宋" w:cs="仿宋"/>
          <w:color w:val="auto"/>
          <w:sz w:val="24"/>
          <w:szCs w:val="24"/>
          <w:highlight w:val="none"/>
          <w:u w:val="none"/>
          <w:lang w:val="en-US" w:eastAsia="zh-CN"/>
        </w:rPr>
        <w:t>由同一单位或者同一人编制；单位负责人为同一人或者存在直接控股、管理关系的不同供应商，</w:t>
      </w:r>
      <w:r>
        <w:rPr>
          <w:rFonts w:hint="eastAsia" w:ascii="仿宋" w:hAnsi="仿宋" w:eastAsia="仿宋" w:cs="仿宋"/>
          <w:b w:val="0"/>
          <w:bCs w:val="0"/>
          <w:color w:val="auto"/>
          <w:sz w:val="24"/>
          <w:szCs w:val="24"/>
          <w:highlight w:val="none"/>
          <w:u w:val="none"/>
          <w:lang w:val="en-US" w:eastAsia="zh-CN"/>
        </w:rPr>
        <w:t>不得</w:t>
      </w:r>
      <w:r>
        <w:rPr>
          <w:rFonts w:hint="eastAsia" w:ascii="仿宋" w:hAnsi="仿宋" w:eastAsia="仿宋" w:cs="仿宋"/>
          <w:color w:val="auto"/>
          <w:sz w:val="24"/>
          <w:szCs w:val="24"/>
          <w:highlight w:val="none"/>
          <w:u w:val="none"/>
          <w:lang w:val="en-US" w:eastAsia="zh-CN"/>
        </w:rPr>
        <w:t>参加本项目政府采购活动。</w:t>
      </w:r>
    </w:p>
    <w:p w14:paraId="5B26A42A">
      <w:pPr>
        <w:pStyle w:val="35"/>
        <w:numPr>
          <w:ilvl w:val="0"/>
          <w:numId w:val="0"/>
        </w:numPr>
        <w:spacing w:line="520" w:lineRule="exact"/>
        <w:ind w:leftChars="0" w:firstLine="480" w:firstLineChars="200"/>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lang w:eastAsia="zh-CN"/>
        </w:rPr>
        <w:t>（</w:t>
      </w:r>
      <w:r>
        <w:rPr>
          <w:rFonts w:hint="eastAsia" w:ascii="华文仿宋" w:hAnsi="华文仿宋" w:eastAsia="华文仿宋" w:cs="华文仿宋"/>
          <w:color w:val="000000"/>
          <w:kern w:val="0"/>
          <w:sz w:val="24"/>
          <w:szCs w:val="24"/>
          <w:lang w:val="en-US" w:eastAsia="zh-CN"/>
        </w:rPr>
        <w:t>七</w:t>
      </w:r>
      <w:r>
        <w:rPr>
          <w:rFonts w:hint="eastAsia" w:ascii="华文仿宋" w:hAnsi="华文仿宋" w:eastAsia="华文仿宋" w:cs="华文仿宋"/>
          <w:color w:val="000000"/>
          <w:kern w:val="0"/>
          <w:sz w:val="24"/>
          <w:szCs w:val="24"/>
          <w:lang w:eastAsia="zh-CN"/>
        </w:rPr>
        <w:t>）</w:t>
      </w:r>
      <w:r>
        <w:rPr>
          <w:rFonts w:hint="eastAsia" w:ascii="华文仿宋" w:hAnsi="华文仿宋" w:eastAsia="华文仿宋" w:cs="华文仿宋"/>
          <w:color w:val="000000"/>
          <w:kern w:val="0"/>
          <w:sz w:val="24"/>
          <w:szCs w:val="24"/>
        </w:rPr>
        <w:t xml:space="preserve">投标人必须是广东省电力市场交易中心公布目录内完成注册和备案、具备交易资格的售电公司，具有广东省经济和信息化委员会颁发的合法售电牌照（提供最新的广东电力交易中心官网（https://pm.gd.csg.cn/）售电公司名称的截图）。 </w:t>
      </w:r>
    </w:p>
    <w:p w14:paraId="3F240C47">
      <w:pPr>
        <w:pStyle w:val="35"/>
        <w:numPr>
          <w:ilvl w:val="0"/>
          <w:numId w:val="0"/>
        </w:numPr>
        <w:spacing w:line="520" w:lineRule="exact"/>
        <w:ind w:leftChars="0" w:firstLine="480" w:firstLineChars="200"/>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lang w:eastAsia="zh-CN"/>
        </w:rPr>
        <w:t>（</w:t>
      </w:r>
      <w:r>
        <w:rPr>
          <w:rFonts w:hint="eastAsia" w:ascii="华文仿宋" w:hAnsi="华文仿宋" w:eastAsia="华文仿宋" w:cs="华文仿宋"/>
          <w:color w:val="000000"/>
          <w:kern w:val="0"/>
          <w:sz w:val="24"/>
          <w:szCs w:val="24"/>
          <w:lang w:val="en-US" w:eastAsia="zh-CN"/>
        </w:rPr>
        <w:t>八</w:t>
      </w:r>
      <w:r>
        <w:rPr>
          <w:rFonts w:hint="eastAsia" w:ascii="华文仿宋" w:hAnsi="华文仿宋" w:eastAsia="华文仿宋" w:cs="华文仿宋"/>
          <w:color w:val="000000"/>
          <w:kern w:val="0"/>
          <w:sz w:val="24"/>
          <w:szCs w:val="24"/>
          <w:lang w:eastAsia="zh-CN"/>
        </w:rPr>
        <w:t>）</w:t>
      </w:r>
      <w:r>
        <w:rPr>
          <w:rFonts w:hint="eastAsia" w:ascii="华文仿宋" w:hAnsi="华文仿宋" w:eastAsia="华文仿宋" w:cs="华文仿宋"/>
          <w:color w:val="000000"/>
          <w:kern w:val="0"/>
          <w:sz w:val="24"/>
          <w:szCs w:val="24"/>
        </w:rPr>
        <w:t>本项目不接受联合体投标。</w:t>
      </w:r>
    </w:p>
    <w:p w14:paraId="64F7D309">
      <w:pPr>
        <w:pStyle w:val="35"/>
        <w:numPr>
          <w:ilvl w:val="0"/>
          <w:numId w:val="0"/>
        </w:numPr>
        <w:spacing w:line="520" w:lineRule="exact"/>
        <w:ind w:leftChars="0" w:firstLine="480" w:firstLineChars="200"/>
        <w:rPr>
          <w:rFonts w:ascii="仿宋" w:hAnsi="仿宋" w:eastAsia="仿宋" w:cs="仿宋"/>
          <w:sz w:val="24"/>
          <w:szCs w:val="24"/>
        </w:rPr>
      </w:pPr>
      <w:r>
        <w:rPr>
          <w:rFonts w:hint="eastAsia" w:ascii="华文仿宋" w:hAnsi="华文仿宋" w:eastAsia="华文仿宋" w:cs="华文仿宋"/>
          <w:color w:val="000000"/>
          <w:kern w:val="0"/>
          <w:sz w:val="24"/>
          <w:szCs w:val="24"/>
          <w:lang w:eastAsia="zh-CN"/>
        </w:rPr>
        <w:t>（</w:t>
      </w:r>
      <w:r>
        <w:rPr>
          <w:rFonts w:hint="eastAsia" w:ascii="华文仿宋" w:hAnsi="华文仿宋" w:eastAsia="华文仿宋" w:cs="华文仿宋"/>
          <w:color w:val="000000"/>
          <w:kern w:val="0"/>
          <w:sz w:val="24"/>
          <w:szCs w:val="24"/>
          <w:lang w:val="en-US" w:eastAsia="zh-CN"/>
        </w:rPr>
        <w:t>九</w:t>
      </w:r>
      <w:r>
        <w:rPr>
          <w:rFonts w:hint="eastAsia" w:ascii="华文仿宋" w:hAnsi="华文仿宋" w:eastAsia="华文仿宋" w:cs="华文仿宋"/>
          <w:color w:val="000000"/>
          <w:kern w:val="0"/>
          <w:sz w:val="24"/>
          <w:szCs w:val="24"/>
          <w:lang w:eastAsia="zh-CN"/>
        </w:rPr>
        <w:t>）</w:t>
      </w:r>
      <w:r>
        <w:rPr>
          <w:rFonts w:hint="eastAsia" w:ascii="华文仿宋" w:hAnsi="华文仿宋" w:eastAsia="华文仿宋" w:cs="华文仿宋"/>
          <w:color w:val="000000"/>
          <w:kern w:val="0"/>
          <w:sz w:val="24"/>
          <w:szCs w:val="24"/>
        </w:rPr>
        <w:t>本项目不允许分包、转包。</w:t>
      </w:r>
    </w:p>
    <w:p w14:paraId="475579EC">
      <w:pPr>
        <w:spacing w:line="52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3特别警示条款</w:t>
      </w:r>
      <w:r>
        <w:rPr>
          <w:rFonts w:hint="eastAsia" w:ascii="仿宋" w:hAnsi="仿宋" w:eastAsia="仿宋" w:cs="仿宋"/>
          <w:b/>
          <w:bCs/>
          <w:sz w:val="24"/>
          <w:szCs w:val="24"/>
        </w:rPr>
        <w:t>：</w:t>
      </w:r>
    </w:p>
    <w:p w14:paraId="4CC9DA27">
      <w:pPr>
        <w:autoSpaceDE w:val="0"/>
        <w:autoSpaceDN w:val="0"/>
        <w:adjustRightInd w:val="0"/>
        <w:spacing w:line="300" w:lineRule="exact"/>
        <w:ind w:firstLine="361" w:firstLineChars="200"/>
        <w:jc w:val="left"/>
        <w:rPr>
          <w:rFonts w:hint="eastAsia" w:ascii="宋体" w:hAnsi="宋体" w:cs="宋体"/>
          <w:b/>
          <w:bCs/>
          <w:color w:val="FF0000"/>
          <w:sz w:val="18"/>
          <w:szCs w:val="18"/>
          <w:highlight w:val="none"/>
          <w:lang w:val="en-US" w:eastAsia="zh-CN"/>
        </w:rPr>
      </w:pPr>
      <w:r>
        <w:rPr>
          <w:rFonts w:hint="eastAsia" w:ascii="宋体" w:hAnsi="宋体" w:cs="宋体"/>
          <w:b/>
          <w:bCs/>
          <w:color w:val="FF0000"/>
          <w:sz w:val="18"/>
          <w:szCs w:val="18"/>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38A0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1" w:type="dxa"/>
            <w:noWrap w:val="0"/>
            <w:vAlign w:val="center"/>
          </w:tcPr>
          <w:p w14:paraId="745B1B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18"/>
                <w:szCs w:val="18"/>
                <w:highlight w:val="none"/>
                <w:lang w:val="en-US" w:eastAsia="zh-CN"/>
              </w:rPr>
            </w:pPr>
            <w:r>
              <w:rPr>
                <w:rFonts w:hint="eastAsia" w:ascii="宋体" w:hAnsi="宋体" w:eastAsia="宋体" w:cs="宋体"/>
                <w:color w:val="FF0000"/>
                <w:sz w:val="18"/>
                <w:szCs w:val="18"/>
                <w:highlight w:val="none"/>
                <w:lang w:val="en-US" w:eastAsia="zh-CN"/>
              </w:rPr>
              <w:t>序号</w:t>
            </w:r>
          </w:p>
        </w:tc>
        <w:tc>
          <w:tcPr>
            <w:tcW w:w="7711" w:type="dxa"/>
            <w:noWrap w:val="0"/>
            <w:vAlign w:val="center"/>
          </w:tcPr>
          <w:p w14:paraId="4C3691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18"/>
                <w:szCs w:val="18"/>
                <w:highlight w:val="none"/>
                <w:lang w:val="en-US" w:eastAsia="zh-CN"/>
              </w:rPr>
            </w:pPr>
            <w:r>
              <w:rPr>
                <w:rFonts w:hint="eastAsia" w:ascii="宋体" w:hAnsi="宋体" w:eastAsia="宋体" w:cs="宋体"/>
                <w:b/>
                <w:bCs/>
                <w:color w:val="FF0000"/>
                <w:sz w:val="18"/>
                <w:szCs w:val="18"/>
                <w:highlight w:val="none"/>
                <w:lang w:val="en-US" w:eastAsia="zh-CN"/>
              </w:rPr>
              <w:t>供应商参与投标禁止情形</w:t>
            </w:r>
          </w:p>
        </w:tc>
      </w:tr>
      <w:tr w14:paraId="70E1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1" w:type="dxa"/>
            <w:noWrap w:val="0"/>
            <w:vAlign w:val="center"/>
          </w:tcPr>
          <w:p w14:paraId="4ECC9F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18"/>
                <w:szCs w:val="18"/>
                <w:highlight w:val="none"/>
                <w:lang w:val="en-US" w:eastAsia="zh-CN"/>
              </w:rPr>
            </w:pPr>
            <w:r>
              <w:rPr>
                <w:rFonts w:hint="eastAsia" w:ascii="宋体" w:hAnsi="宋体" w:eastAsia="宋体" w:cs="宋体"/>
                <w:color w:val="FF0000"/>
                <w:sz w:val="18"/>
                <w:szCs w:val="18"/>
                <w:highlight w:val="none"/>
                <w:lang w:val="en-US" w:eastAsia="zh-CN"/>
              </w:rPr>
              <w:t>1</w:t>
            </w:r>
          </w:p>
        </w:tc>
        <w:tc>
          <w:tcPr>
            <w:tcW w:w="7711" w:type="dxa"/>
            <w:noWrap w:val="0"/>
            <w:vAlign w:val="center"/>
          </w:tcPr>
          <w:p w14:paraId="3794718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18"/>
                <w:szCs w:val="18"/>
                <w:highlight w:val="none"/>
                <w:lang w:val="en-US" w:eastAsia="zh-CN"/>
              </w:rPr>
            </w:pPr>
            <w:r>
              <w:rPr>
                <w:rFonts w:hint="eastAsia" w:ascii="宋体" w:hAnsi="宋体" w:eastAsia="宋体" w:cs="宋体"/>
                <w:color w:val="FF0000"/>
                <w:sz w:val="18"/>
                <w:szCs w:val="1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18"/>
                <w:szCs w:val="18"/>
                <w:highlight w:val="none"/>
                <w:lang w:val="en-US" w:eastAsia="zh-CN"/>
              </w:rPr>
              <w:t>同一人、属同一单位或者在同一单位缴纳社会保险</w:t>
            </w:r>
            <w:r>
              <w:rPr>
                <w:rFonts w:hint="eastAsia" w:ascii="宋体" w:hAnsi="宋体" w:eastAsia="宋体" w:cs="宋体"/>
                <w:color w:val="FF0000"/>
                <w:sz w:val="18"/>
                <w:szCs w:val="18"/>
                <w:highlight w:val="none"/>
                <w:lang w:val="en-US" w:eastAsia="zh-CN"/>
              </w:rPr>
              <w:t>。</w:t>
            </w:r>
          </w:p>
        </w:tc>
      </w:tr>
      <w:tr w14:paraId="1F95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1" w:type="dxa"/>
            <w:noWrap w:val="0"/>
            <w:vAlign w:val="center"/>
          </w:tcPr>
          <w:p w14:paraId="537E75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18"/>
                <w:szCs w:val="18"/>
                <w:highlight w:val="none"/>
                <w:lang w:val="en-US" w:eastAsia="zh-CN"/>
              </w:rPr>
            </w:pPr>
            <w:r>
              <w:rPr>
                <w:rFonts w:hint="eastAsia" w:ascii="宋体" w:hAnsi="宋体" w:eastAsia="宋体" w:cs="宋体"/>
                <w:color w:val="FF0000"/>
                <w:sz w:val="18"/>
                <w:szCs w:val="18"/>
                <w:highlight w:val="none"/>
                <w:lang w:val="en-US" w:eastAsia="zh-CN"/>
              </w:rPr>
              <w:t>2</w:t>
            </w:r>
          </w:p>
        </w:tc>
        <w:tc>
          <w:tcPr>
            <w:tcW w:w="7711" w:type="dxa"/>
            <w:noWrap w:val="0"/>
            <w:vAlign w:val="center"/>
          </w:tcPr>
          <w:p w14:paraId="2DFB54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18"/>
                <w:szCs w:val="18"/>
                <w:highlight w:val="none"/>
                <w:lang w:val="en-US" w:eastAsia="zh-CN"/>
              </w:rPr>
            </w:pPr>
            <w:r>
              <w:rPr>
                <w:rFonts w:hint="eastAsia" w:ascii="宋体" w:hAnsi="宋体" w:eastAsia="宋体" w:cs="宋体"/>
                <w:color w:val="FF0000"/>
                <w:sz w:val="18"/>
                <w:szCs w:val="18"/>
                <w:highlight w:val="none"/>
                <w:lang w:val="en-US" w:eastAsia="zh-CN"/>
              </w:rPr>
              <w:t>参与本项目政府采购活动时，与其他投标供应商存在单位负责人为</w:t>
            </w:r>
            <w:r>
              <w:rPr>
                <w:rFonts w:hint="eastAsia" w:ascii="宋体" w:hAnsi="宋体" w:eastAsia="宋体" w:cs="宋体"/>
                <w:b/>
                <w:bCs/>
                <w:color w:val="FF0000"/>
                <w:sz w:val="18"/>
                <w:szCs w:val="18"/>
                <w:highlight w:val="none"/>
                <w:lang w:val="en-US" w:eastAsia="zh-CN"/>
              </w:rPr>
              <w:t>同一人或直接控股、管理关系</w:t>
            </w:r>
            <w:r>
              <w:rPr>
                <w:rFonts w:hint="eastAsia" w:ascii="宋体" w:hAnsi="宋体" w:eastAsia="宋体" w:cs="宋体"/>
                <w:color w:val="FF0000"/>
                <w:sz w:val="18"/>
                <w:szCs w:val="18"/>
                <w:highlight w:val="none"/>
                <w:lang w:val="en-US" w:eastAsia="zh-CN"/>
              </w:rPr>
              <w:t>。</w:t>
            </w:r>
          </w:p>
        </w:tc>
      </w:tr>
      <w:tr w14:paraId="0598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1" w:type="dxa"/>
            <w:noWrap w:val="0"/>
            <w:vAlign w:val="center"/>
          </w:tcPr>
          <w:p w14:paraId="2F96A6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18"/>
                <w:szCs w:val="18"/>
                <w:highlight w:val="none"/>
                <w:lang w:val="en-US" w:eastAsia="zh-CN"/>
              </w:rPr>
            </w:pPr>
            <w:r>
              <w:rPr>
                <w:rFonts w:hint="eastAsia" w:ascii="宋体" w:hAnsi="宋体" w:eastAsia="宋体" w:cs="宋体"/>
                <w:color w:val="FF0000"/>
                <w:sz w:val="18"/>
                <w:szCs w:val="18"/>
                <w:highlight w:val="none"/>
                <w:lang w:val="en-US" w:eastAsia="zh-CN"/>
              </w:rPr>
              <w:t>3</w:t>
            </w:r>
          </w:p>
        </w:tc>
        <w:tc>
          <w:tcPr>
            <w:tcW w:w="7711" w:type="dxa"/>
            <w:noWrap w:val="0"/>
            <w:vAlign w:val="center"/>
          </w:tcPr>
          <w:p w14:paraId="420177C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18"/>
                <w:szCs w:val="18"/>
                <w:highlight w:val="none"/>
                <w:lang w:val="en-US" w:eastAsia="zh-CN"/>
              </w:rPr>
            </w:pPr>
            <w:r>
              <w:rPr>
                <w:rFonts w:hint="eastAsia" w:ascii="宋体" w:hAnsi="宋体" w:eastAsia="宋体" w:cs="宋体"/>
                <w:color w:val="FF0000"/>
                <w:sz w:val="18"/>
                <w:szCs w:val="18"/>
                <w:highlight w:val="none"/>
                <w:lang w:val="en-US" w:eastAsia="zh-CN"/>
              </w:rPr>
              <w:t>与其他投标供应商的投标文件或部分投标文件</w:t>
            </w:r>
            <w:r>
              <w:rPr>
                <w:rFonts w:hint="eastAsia" w:ascii="宋体" w:hAnsi="宋体" w:eastAsia="宋体" w:cs="宋体"/>
                <w:b/>
                <w:bCs/>
                <w:color w:val="FF0000"/>
                <w:sz w:val="18"/>
                <w:szCs w:val="18"/>
                <w:highlight w:val="none"/>
                <w:lang w:val="en-US" w:eastAsia="zh-CN"/>
              </w:rPr>
              <w:t>相互混装或存在非正常一致</w:t>
            </w:r>
            <w:r>
              <w:rPr>
                <w:rFonts w:hint="eastAsia" w:ascii="宋体" w:hAnsi="宋体" w:eastAsia="宋体" w:cs="宋体"/>
                <w:color w:val="FF0000"/>
                <w:sz w:val="18"/>
                <w:szCs w:val="18"/>
                <w:highlight w:val="none"/>
                <w:lang w:val="en-US" w:eastAsia="zh-CN"/>
              </w:rPr>
              <w:t>。</w:t>
            </w:r>
          </w:p>
        </w:tc>
      </w:tr>
      <w:tr w14:paraId="2632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1" w:type="dxa"/>
            <w:noWrap w:val="0"/>
            <w:vAlign w:val="center"/>
          </w:tcPr>
          <w:p w14:paraId="219CC5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18"/>
                <w:szCs w:val="18"/>
                <w:highlight w:val="none"/>
                <w:lang w:val="en-US" w:eastAsia="zh-CN"/>
              </w:rPr>
            </w:pPr>
            <w:r>
              <w:rPr>
                <w:rFonts w:hint="eastAsia" w:ascii="宋体" w:hAnsi="宋体" w:eastAsia="宋体" w:cs="宋体"/>
                <w:color w:val="FF0000"/>
                <w:sz w:val="18"/>
                <w:szCs w:val="18"/>
                <w:highlight w:val="none"/>
                <w:lang w:val="en-US" w:eastAsia="zh-CN"/>
              </w:rPr>
              <w:t>4</w:t>
            </w:r>
          </w:p>
        </w:tc>
        <w:tc>
          <w:tcPr>
            <w:tcW w:w="7711" w:type="dxa"/>
            <w:noWrap w:val="0"/>
            <w:vAlign w:val="center"/>
          </w:tcPr>
          <w:p w14:paraId="5CA4861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18"/>
                <w:szCs w:val="18"/>
                <w:highlight w:val="none"/>
                <w:lang w:val="en-US" w:eastAsia="zh-CN" w:bidi="ar-SA"/>
              </w:rPr>
            </w:pPr>
            <w:r>
              <w:rPr>
                <w:rFonts w:hint="eastAsia" w:ascii="宋体" w:hAnsi="宋体" w:eastAsia="宋体" w:cs="宋体"/>
                <w:color w:val="FF0000"/>
                <w:sz w:val="18"/>
                <w:szCs w:val="18"/>
                <w:highlight w:val="none"/>
                <w:lang w:val="en-US" w:eastAsia="zh-CN"/>
              </w:rPr>
              <w:t>与其他投标供应商的投标文件由</w:t>
            </w:r>
            <w:r>
              <w:rPr>
                <w:rFonts w:hint="eastAsia" w:ascii="宋体" w:hAnsi="宋体" w:eastAsia="宋体" w:cs="宋体"/>
                <w:b/>
                <w:bCs/>
                <w:color w:val="FF0000"/>
                <w:sz w:val="18"/>
                <w:szCs w:val="18"/>
                <w:highlight w:val="none"/>
                <w:lang w:val="en-US" w:eastAsia="zh-CN"/>
              </w:rPr>
              <w:t>同一单位或者同一人编制</w:t>
            </w:r>
            <w:r>
              <w:rPr>
                <w:rFonts w:hint="eastAsia" w:ascii="宋体" w:hAnsi="宋体" w:eastAsia="宋体" w:cs="宋体"/>
                <w:color w:val="FF0000"/>
                <w:sz w:val="18"/>
                <w:szCs w:val="18"/>
                <w:highlight w:val="none"/>
                <w:lang w:val="en-US" w:eastAsia="zh-CN"/>
              </w:rPr>
              <w:t>，或者使用</w:t>
            </w:r>
            <w:r>
              <w:rPr>
                <w:rFonts w:hint="eastAsia" w:ascii="宋体" w:hAnsi="宋体" w:eastAsia="宋体" w:cs="宋体"/>
                <w:b/>
                <w:bCs/>
                <w:color w:val="FF0000"/>
                <w:sz w:val="18"/>
                <w:szCs w:val="18"/>
                <w:highlight w:val="none"/>
                <w:lang w:val="en-US" w:eastAsia="zh-CN"/>
              </w:rPr>
              <w:t>同一设备编制</w:t>
            </w:r>
            <w:r>
              <w:rPr>
                <w:rFonts w:hint="eastAsia" w:ascii="宋体" w:hAnsi="宋体" w:eastAsia="宋体" w:cs="宋体"/>
                <w:color w:val="FF0000"/>
                <w:sz w:val="18"/>
                <w:szCs w:val="18"/>
                <w:highlight w:val="none"/>
                <w:lang w:val="en-US" w:eastAsia="zh-CN"/>
              </w:rPr>
              <w:t>（“文件制作机器码”“文件创建标识码”一致）。</w:t>
            </w:r>
          </w:p>
        </w:tc>
      </w:tr>
      <w:tr w14:paraId="7109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1" w:type="dxa"/>
            <w:noWrap w:val="0"/>
            <w:vAlign w:val="center"/>
          </w:tcPr>
          <w:p w14:paraId="3BEC7E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18"/>
                <w:szCs w:val="18"/>
                <w:highlight w:val="none"/>
                <w:lang w:val="en-US" w:eastAsia="zh-CN"/>
              </w:rPr>
            </w:pPr>
            <w:r>
              <w:rPr>
                <w:rFonts w:hint="eastAsia" w:ascii="宋体" w:hAnsi="宋体" w:eastAsia="宋体" w:cs="宋体"/>
                <w:color w:val="FF0000"/>
                <w:sz w:val="18"/>
                <w:szCs w:val="18"/>
                <w:highlight w:val="none"/>
                <w:lang w:val="en-US" w:eastAsia="zh-CN"/>
              </w:rPr>
              <w:t>5</w:t>
            </w:r>
          </w:p>
        </w:tc>
        <w:tc>
          <w:tcPr>
            <w:tcW w:w="7711" w:type="dxa"/>
            <w:noWrap w:val="0"/>
            <w:vAlign w:val="center"/>
          </w:tcPr>
          <w:p w14:paraId="5A5012D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18"/>
                <w:szCs w:val="18"/>
                <w:highlight w:val="none"/>
                <w:lang w:val="en-US" w:eastAsia="zh-CN"/>
              </w:rPr>
            </w:pPr>
            <w:r>
              <w:rPr>
                <w:rFonts w:hint="eastAsia" w:ascii="宋体" w:hAnsi="宋体" w:eastAsia="宋体" w:cs="宋体"/>
                <w:color w:val="FF0000"/>
                <w:sz w:val="18"/>
                <w:szCs w:val="18"/>
                <w:highlight w:val="none"/>
                <w:lang w:val="en-US" w:eastAsia="zh-CN"/>
              </w:rPr>
              <w:t>提供</w:t>
            </w:r>
            <w:r>
              <w:rPr>
                <w:rFonts w:hint="eastAsia" w:ascii="宋体" w:hAnsi="宋体" w:eastAsia="宋体" w:cs="宋体"/>
                <w:b/>
                <w:bCs/>
                <w:color w:val="FF0000"/>
                <w:sz w:val="18"/>
                <w:szCs w:val="18"/>
                <w:highlight w:val="none"/>
                <w:lang w:val="en-US" w:eastAsia="zh-CN"/>
              </w:rPr>
              <w:t>未经出具机构核实</w:t>
            </w:r>
            <w:r>
              <w:rPr>
                <w:rFonts w:hint="eastAsia" w:ascii="宋体" w:hAnsi="宋体" w:eastAsia="宋体" w:cs="宋体"/>
                <w:color w:val="FF0000"/>
                <w:sz w:val="18"/>
                <w:szCs w:val="18"/>
                <w:highlight w:val="none"/>
                <w:lang w:val="en-US" w:eastAsia="zh-CN"/>
              </w:rPr>
              <w:t>的虚假的检验检测报告、业绩材料、社保缴纳证明、学历学位证书、职称认证证书等材料。</w:t>
            </w:r>
          </w:p>
        </w:tc>
      </w:tr>
      <w:tr w14:paraId="210E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1" w:type="dxa"/>
            <w:noWrap w:val="0"/>
            <w:vAlign w:val="center"/>
          </w:tcPr>
          <w:p w14:paraId="1214B3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18"/>
                <w:szCs w:val="18"/>
                <w:highlight w:val="none"/>
                <w:lang w:val="en-US" w:eastAsia="zh-CN"/>
              </w:rPr>
            </w:pPr>
            <w:r>
              <w:rPr>
                <w:rFonts w:hint="eastAsia" w:ascii="宋体" w:hAnsi="宋体" w:eastAsia="宋体" w:cs="宋体"/>
                <w:color w:val="FF0000"/>
                <w:sz w:val="18"/>
                <w:szCs w:val="18"/>
                <w:highlight w:val="none"/>
                <w:lang w:val="en-US" w:eastAsia="zh-CN"/>
              </w:rPr>
              <w:t>6</w:t>
            </w:r>
          </w:p>
        </w:tc>
        <w:tc>
          <w:tcPr>
            <w:tcW w:w="7711" w:type="dxa"/>
            <w:noWrap w:val="0"/>
            <w:vAlign w:val="center"/>
          </w:tcPr>
          <w:p w14:paraId="699B15E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18"/>
                <w:szCs w:val="18"/>
                <w:highlight w:val="none"/>
                <w:lang w:val="en-US" w:eastAsia="zh-CN" w:bidi="ar-SA"/>
              </w:rPr>
            </w:pPr>
            <w:r>
              <w:rPr>
                <w:rFonts w:hint="eastAsia" w:ascii="宋体" w:hAnsi="宋体" w:eastAsia="宋体" w:cs="宋体"/>
                <w:color w:val="FF0000"/>
                <w:sz w:val="18"/>
                <w:szCs w:val="18"/>
                <w:highlight w:val="none"/>
                <w:lang w:val="en-US" w:eastAsia="zh-CN"/>
              </w:rPr>
              <w:t>擅自将投标密钥</w:t>
            </w:r>
            <w:r>
              <w:rPr>
                <w:rFonts w:hint="eastAsia" w:ascii="宋体" w:hAnsi="宋体" w:eastAsia="宋体" w:cs="宋体"/>
                <w:color w:val="FF0000"/>
                <w:sz w:val="18"/>
                <w:szCs w:val="18"/>
                <w:highlight w:val="none"/>
                <w:lang w:eastAsia="zh-CN"/>
              </w:rPr>
              <w:t>或</w:t>
            </w:r>
            <w:r>
              <w:rPr>
                <w:rFonts w:hint="eastAsia" w:ascii="宋体" w:hAnsi="宋体" w:eastAsia="宋体" w:cs="宋体"/>
                <w:color w:val="FF0000"/>
                <w:sz w:val="18"/>
                <w:szCs w:val="18"/>
                <w:highlight w:val="none"/>
                <w:lang w:val="en-US" w:eastAsia="zh-CN"/>
              </w:rPr>
              <w:t>电子营业执照出借他人使用或未妥善保管。</w:t>
            </w:r>
          </w:p>
        </w:tc>
      </w:tr>
    </w:tbl>
    <w:p w14:paraId="50BB981F">
      <w:pPr>
        <w:autoSpaceDE w:val="0"/>
        <w:autoSpaceDN w:val="0"/>
        <w:adjustRightInd w:val="0"/>
        <w:spacing w:line="300" w:lineRule="exact"/>
        <w:jc w:val="center"/>
        <w:rPr>
          <w:rFonts w:hint="eastAsia" w:ascii="宋体" w:hAnsi="宋体" w:cs="宋体"/>
          <w:b/>
          <w:color w:val="FF0000"/>
          <w:sz w:val="18"/>
          <w:szCs w:val="18"/>
          <w:highlight w:val="none"/>
        </w:rPr>
      </w:pPr>
    </w:p>
    <w:p w14:paraId="4BD59A5C">
      <w:pPr>
        <w:autoSpaceDE w:val="0"/>
        <w:autoSpaceDN w:val="0"/>
        <w:adjustRightInd w:val="0"/>
        <w:spacing w:line="300" w:lineRule="exact"/>
        <w:jc w:val="center"/>
        <w:rPr>
          <w:rFonts w:ascii="宋体" w:hAnsi="宋体" w:cs="宋体"/>
          <w:b/>
          <w:color w:val="FF0000"/>
          <w:sz w:val="18"/>
          <w:szCs w:val="18"/>
          <w:highlight w:val="none"/>
        </w:rPr>
      </w:pPr>
      <w:r>
        <w:rPr>
          <w:rFonts w:hint="eastAsia" w:ascii="宋体" w:hAnsi="宋体" w:cs="宋体"/>
          <w:b/>
          <w:color w:val="FF0000"/>
          <w:sz w:val="18"/>
          <w:szCs w:val="18"/>
          <w:highlight w:val="none"/>
        </w:rPr>
        <w:t>《深圳经济特区政府采购条例》</w:t>
      </w:r>
    </w:p>
    <w:p w14:paraId="6B4AB8AE">
      <w:pPr>
        <w:autoSpaceDE w:val="0"/>
        <w:autoSpaceDN w:val="0"/>
        <w:adjustRightInd w:val="0"/>
        <w:spacing w:line="300" w:lineRule="exact"/>
        <w:ind w:firstLine="361" w:firstLineChars="200"/>
        <w:rPr>
          <w:rFonts w:ascii="宋体" w:hAnsi="宋体" w:cs="宋体"/>
          <w:color w:val="FF0000"/>
          <w:sz w:val="18"/>
          <w:szCs w:val="18"/>
          <w:highlight w:val="none"/>
        </w:rPr>
      </w:pPr>
      <w:r>
        <w:rPr>
          <w:rStyle w:val="26"/>
          <w:rFonts w:hint="eastAsia" w:ascii="宋体" w:hAnsi="宋体" w:cs="宋体"/>
          <w:color w:val="FF0000"/>
          <w:sz w:val="18"/>
          <w:szCs w:val="18"/>
          <w:highlight w:val="none"/>
        </w:rPr>
        <w:t>第五十七条</w:t>
      </w:r>
      <w:r>
        <w:rPr>
          <w:rFonts w:hint="eastAsia" w:ascii="宋体" w:hAnsi="宋体" w:cs="宋体"/>
          <w:color w:val="FF0000"/>
          <w:sz w:val="18"/>
          <w:szCs w:val="18"/>
          <w:highlight w:val="none"/>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一）在采购活动中应当回避而未回避的；（二）未按照本条例规定签订、履行采购合同，造成严重后果的；（三）隐瞒真实情况，提供虚假资料的；（四）以非法手段排斥其他供应商参与竞争的；（五）与其他采购参加人串通投标的；（六）恶意投诉的；（七）向采购项目相关人行贿或者提供其他不当利益的；（八）阻碍、抗拒主管部门监督检查的；（九）其他违反本条例规定的行为。</w:t>
      </w:r>
    </w:p>
    <w:p w14:paraId="78A2F40D">
      <w:pPr>
        <w:autoSpaceDE w:val="0"/>
        <w:autoSpaceDN w:val="0"/>
        <w:adjustRightInd w:val="0"/>
        <w:spacing w:line="300" w:lineRule="exact"/>
        <w:jc w:val="center"/>
        <w:rPr>
          <w:rFonts w:ascii="宋体" w:hAnsi="宋体" w:cs="宋体"/>
          <w:b/>
          <w:color w:val="FF0000"/>
          <w:sz w:val="18"/>
          <w:szCs w:val="18"/>
          <w:highlight w:val="none"/>
        </w:rPr>
      </w:pPr>
      <w:r>
        <w:rPr>
          <w:rFonts w:hint="eastAsia" w:ascii="宋体" w:hAnsi="宋体" w:cs="宋体"/>
          <w:b/>
          <w:color w:val="FF0000"/>
          <w:sz w:val="18"/>
          <w:szCs w:val="18"/>
          <w:highlight w:val="none"/>
        </w:rPr>
        <w:t>《深圳经济特区政府采购条例实施细则》</w:t>
      </w:r>
    </w:p>
    <w:p w14:paraId="2E0430F2">
      <w:pPr>
        <w:keepLines/>
        <w:spacing w:line="300" w:lineRule="exact"/>
        <w:ind w:firstLine="361" w:firstLineChars="200"/>
        <w:rPr>
          <w:rFonts w:ascii="宋体" w:hAnsi="宋体" w:cs="宋体"/>
          <w:color w:val="FF0000"/>
          <w:sz w:val="18"/>
          <w:szCs w:val="18"/>
          <w:highlight w:val="none"/>
        </w:rPr>
      </w:pPr>
      <w:r>
        <w:rPr>
          <w:rFonts w:hint="eastAsia" w:ascii="宋体" w:hAnsi="宋体" w:cs="宋体"/>
          <w:b/>
          <w:bCs/>
          <w:color w:val="FF0000"/>
          <w:sz w:val="18"/>
          <w:szCs w:val="18"/>
          <w:highlight w:val="none"/>
        </w:rPr>
        <w:t>第七十五条</w:t>
      </w:r>
      <w:r>
        <w:rPr>
          <w:rFonts w:hint="eastAsia" w:ascii="宋体" w:hAnsi="宋体" w:cs="宋体"/>
          <w:color w:val="FF0000"/>
          <w:sz w:val="18"/>
          <w:szCs w:val="18"/>
          <w:highlight w:val="none"/>
        </w:rPr>
        <w:t> 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3F51B805">
      <w:pPr>
        <w:keepLines/>
        <w:spacing w:line="300" w:lineRule="exact"/>
        <w:ind w:firstLine="361" w:firstLineChars="200"/>
        <w:rPr>
          <w:rFonts w:ascii="宋体" w:hAnsi="宋体" w:cs="宋体"/>
          <w:color w:val="FF0000"/>
          <w:sz w:val="18"/>
          <w:szCs w:val="18"/>
          <w:highlight w:val="none"/>
        </w:rPr>
      </w:pPr>
      <w:r>
        <w:rPr>
          <w:rFonts w:hint="eastAsia" w:ascii="宋体" w:hAnsi="宋体" w:cs="宋体"/>
          <w:b/>
          <w:bCs/>
          <w:color w:val="FF0000"/>
          <w:sz w:val="18"/>
          <w:szCs w:val="18"/>
          <w:highlight w:val="none"/>
        </w:rPr>
        <w:t>第七十七条</w:t>
      </w:r>
      <w:r>
        <w:rPr>
          <w:rFonts w:hint="eastAsia" w:ascii="宋体" w:hAnsi="宋体" w:cs="宋体"/>
          <w:color w:val="FF0000"/>
          <w:sz w:val="18"/>
          <w:szCs w:val="18"/>
          <w:highlight w:val="none"/>
        </w:rPr>
        <w:t> 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32A77D32">
      <w:pPr>
        <w:keepLines/>
        <w:spacing w:line="300" w:lineRule="exact"/>
        <w:ind w:firstLine="360" w:firstLineChars="200"/>
        <w:rPr>
          <w:rFonts w:ascii="宋体" w:hAnsi="宋体" w:cs="宋体"/>
          <w:color w:val="FF0000"/>
          <w:sz w:val="18"/>
          <w:szCs w:val="18"/>
          <w:highlight w:val="none"/>
        </w:rPr>
      </w:pPr>
      <w:r>
        <w:rPr>
          <w:rFonts w:hint="eastAsia" w:ascii="宋体" w:hAnsi="宋体" w:cs="宋体"/>
          <w:color w:val="FF0000"/>
          <w:sz w:val="18"/>
          <w:szCs w:val="18"/>
          <w:highlight w:val="none"/>
        </w:rPr>
        <w:t>投标供应商不能提供项目负责人或者主要技术人员的劳动合同、社会保险等劳动关系证明材料的，视为存在前款第（三）项规定的情形。</w:t>
      </w:r>
    </w:p>
    <w:p w14:paraId="4C7ADB83">
      <w:pPr>
        <w:autoSpaceDE w:val="0"/>
        <w:autoSpaceDN w:val="0"/>
        <w:adjustRightInd w:val="0"/>
        <w:spacing w:line="300" w:lineRule="exact"/>
        <w:jc w:val="center"/>
        <w:rPr>
          <w:rFonts w:ascii="宋体" w:hAnsi="宋体" w:cs="宋体"/>
          <w:b/>
          <w:color w:val="FF0000"/>
          <w:sz w:val="18"/>
          <w:szCs w:val="18"/>
          <w:highlight w:val="none"/>
        </w:rPr>
      </w:pPr>
      <w:r>
        <w:rPr>
          <w:rFonts w:hint="eastAsia" w:ascii="宋体" w:hAnsi="宋体" w:cs="宋体"/>
          <w:b/>
          <w:color w:val="FF0000"/>
          <w:sz w:val="18"/>
          <w:szCs w:val="18"/>
          <w:highlight w:val="none"/>
        </w:rPr>
        <w:t xml:space="preserve">《中华人民共和国政府采购法实施条例》 </w:t>
      </w:r>
    </w:p>
    <w:p w14:paraId="12D9C4B2">
      <w:pPr>
        <w:spacing w:line="300" w:lineRule="exact"/>
        <w:ind w:firstLine="361" w:firstLineChars="200"/>
        <w:rPr>
          <w:rFonts w:ascii="宋体" w:hAnsi="宋体" w:cs="宋体"/>
          <w:color w:val="FF0000"/>
          <w:sz w:val="18"/>
          <w:szCs w:val="18"/>
          <w:highlight w:val="none"/>
        </w:rPr>
      </w:pPr>
      <w:r>
        <w:rPr>
          <w:rFonts w:hint="eastAsia" w:ascii="宋体" w:hAnsi="宋体" w:cs="宋体"/>
          <w:b/>
          <w:bCs/>
          <w:color w:val="FF0000"/>
          <w:sz w:val="18"/>
          <w:szCs w:val="18"/>
          <w:highlight w:val="none"/>
        </w:rPr>
        <w:t>第十八条</w:t>
      </w:r>
      <w:r>
        <w:rPr>
          <w:rFonts w:hint="eastAsia" w:ascii="宋体" w:hAnsi="宋体" w:cs="宋体"/>
          <w:color w:val="FF0000"/>
          <w:sz w:val="18"/>
          <w:szCs w:val="18"/>
          <w:highlight w:val="none"/>
        </w:rPr>
        <w:t xml:space="preserve"> 单位负责人为同一人或者存在直接控股、管理关系的不同供应商，不得参加同一合同项下的政府采购活动。除单一来源采购项目外，为采购项目提供整体设计、规范编制或者项目管理、监 理、检测等服务的供应商，不得再参加该采购项目的其他采购活动。</w:t>
      </w:r>
    </w:p>
    <w:p w14:paraId="01DA039D">
      <w:pPr>
        <w:autoSpaceDE w:val="0"/>
        <w:autoSpaceDN w:val="0"/>
        <w:adjustRightInd w:val="0"/>
        <w:spacing w:line="300" w:lineRule="exact"/>
        <w:jc w:val="center"/>
        <w:rPr>
          <w:rFonts w:ascii="宋体" w:hAnsi="宋体" w:cs="宋体"/>
          <w:b/>
          <w:color w:val="FF0000"/>
          <w:sz w:val="18"/>
          <w:szCs w:val="18"/>
          <w:highlight w:val="none"/>
        </w:rPr>
      </w:pPr>
      <w:r>
        <w:rPr>
          <w:rFonts w:hint="eastAsia" w:ascii="宋体" w:hAnsi="宋体" w:cs="宋体"/>
          <w:b/>
          <w:color w:val="FF0000"/>
          <w:sz w:val="18"/>
          <w:szCs w:val="18"/>
          <w:highlight w:val="none"/>
        </w:rPr>
        <w:t>《深圳市财政局关于采购文件增加风险告知有关事项的通知》</w:t>
      </w:r>
    </w:p>
    <w:p w14:paraId="221358F9">
      <w:pPr>
        <w:spacing w:line="300" w:lineRule="exact"/>
        <w:ind w:firstLine="360" w:firstLineChars="200"/>
        <w:rPr>
          <w:rFonts w:ascii="宋体" w:hAnsi="宋体" w:cs="宋体"/>
          <w:b/>
          <w:bCs/>
          <w:color w:val="FF0000"/>
          <w:sz w:val="18"/>
          <w:szCs w:val="18"/>
          <w:highlight w:val="none"/>
        </w:rPr>
      </w:pPr>
      <w:r>
        <w:rPr>
          <w:rFonts w:hint="eastAsia" w:ascii="宋体" w:hAnsi="宋体" w:cs="宋体"/>
          <w:color w:val="FF0000"/>
          <w:sz w:val="18"/>
          <w:szCs w:val="18"/>
          <w:highlight w:val="none"/>
        </w:rPr>
        <w:t>各投标供应商应按要求提交《政府采购违法行为风险知悉确认书》（详见“第一册 专用条款—第四章 投标文件格式、附件—第二部分：投标文件附件（信息不公开部分）—（1）政府采购违法行为风险知悉确认书）。该文件由负责人或投标授权代表签字并加盖单位公章后，与投标文件一并提交。</w:t>
      </w:r>
    </w:p>
    <w:p w14:paraId="566EA4C0">
      <w:pPr>
        <w:autoSpaceDE w:val="0"/>
        <w:autoSpaceDN w:val="0"/>
        <w:adjustRightInd w:val="0"/>
        <w:snapToGrid w:val="0"/>
        <w:spacing w:line="360" w:lineRule="auto"/>
        <w:rPr>
          <w:rFonts w:hint="eastAsia" w:ascii="仿宋" w:hAnsi="仿宋" w:eastAsia="仿宋" w:cs="仿宋"/>
          <w:b/>
          <w:bCs/>
          <w:snapToGrid w:val="0"/>
          <w:sz w:val="24"/>
          <w:szCs w:val="24"/>
        </w:rPr>
      </w:pPr>
    </w:p>
    <w:p w14:paraId="332B7F0A">
      <w:pPr>
        <w:tabs>
          <w:tab w:val="left" w:pos="567"/>
        </w:tabs>
        <w:spacing w:line="520" w:lineRule="exact"/>
        <w:outlineLvl w:val="2"/>
        <w:rPr>
          <w:rFonts w:hint="eastAsia" w:ascii="仿宋" w:hAnsi="仿宋" w:eastAsia="仿宋" w:cs="仿宋"/>
          <w:b/>
          <w:bCs/>
          <w:sz w:val="24"/>
          <w:szCs w:val="24"/>
        </w:rPr>
      </w:pPr>
      <w:r>
        <w:rPr>
          <w:rFonts w:hint="eastAsia" w:ascii="仿宋" w:hAnsi="仿宋" w:eastAsia="仿宋" w:cs="仿宋"/>
          <w:b/>
          <w:bCs/>
          <w:sz w:val="24"/>
          <w:szCs w:val="24"/>
        </w:rPr>
        <w:t>二、截标时间、地点</w:t>
      </w:r>
    </w:p>
    <w:p w14:paraId="26B57F19">
      <w:pPr>
        <w:tabs>
          <w:tab w:val="left" w:pos="567"/>
        </w:tabs>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2025年1</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8</w:t>
      </w:r>
      <w:r>
        <w:rPr>
          <w:rFonts w:hint="eastAsia" w:ascii="仿宋" w:hAnsi="仿宋" w:eastAsia="仿宋" w:cs="仿宋"/>
          <w:sz w:val="24"/>
          <w:szCs w:val="24"/>
        </w:rPr>
        <w:t>日上午9:00前，</w:t>
      </w:r>
      <w:r>
        <w:rPr>
          <w:rFonts w:hint="eastAsia" w:ascii="仿宋" w:hAnsi="仿宋" w:eastAsia="仿宋" w:cs="仿宋"/>
          <w:sz w:val="24"/>
          <w:szCs w:val="24"/>
          <w:lang w:val="en-US" w:eastAsia="zh-CN"/>
        </w:rPr>
        <w:t>投标人</w:t>
      </w:r>
      <w:r>
        <w:rPr>
          <w:rFonts w:hint="eastAsia" w:ascii="仿宋" w:hAnsi="仿宋" w:eastAsia="仿宋" w:cs="仿宋"/>
          <w:sz w:val="24"/>
          <w:szCs w:val="24"/>
        </w:rPr>
        <w:t>将标书密封并加盖单位公章送至</w:t>
      </w:r>
      <w:r>
        <w:rPr>
          <w:rFonts w:hint="eastAsia" w:ascii="仿宋" w:hAnsi="仿宋" w:eastAsia="仿宋" w:cs="仿宋"/>
          <w:color w:val="FF0000"/>
          <w:sz w:val="24"/>
          <w:szCs w:val="24"/>
        </w:rPr>
        <w:t xml:space="preserve"> </w:t>
      </w:r>
      <w:r>
        <w:rPr>
          <w:rFonts w:hint="eastAsia" w:ascii="仿宋" w:hAnsi="仿宋" w:eastAsia="仿宋" w:cs="仿宋"/>
          <w:color w:val="FF0000"/>
          <w:sz w:val="24"/>
          <w:szCs w:val="24"/>
          <w:u w:val="single"/>
        </w:rPr>
        <w:t xml:space="preserve"> </w:t>
      </w:r>
      <w:r>
        <w:rPr>
          <w:rFonts w:hint="eastAsia" w:ascii="仿宋" w:hAnsi="仿宋" w:eastAsia="仿宋" w:cs="仿宋"/>
          <w:color w:val="FF0000"/>
          <w:sz w:val="24"/>
          <w:szCs w:val="24"/>
          <w:u w:val="single"/>
          <w:lang w:val="en-US" w:eastAsia="zh-CN"/>
        </w:rPr>
        <w:t>A201</w:t>
      </w:r>
      <w:r>
        <w:rPr>
          <w:rFonts w:hint="eastAsia" w:ascii="仿宋" w:hAnsi="仿宋" w:eastAsia="仿宋" w:cs="仿宋"/>
          <w:snapToGrid w:val="0"/>
          <w:color w:val="FF0000"/>
          <w:sz w:val="24"/>
          <w:szCs w:val="24"/>
          <w:u w:val="single"/>
          <w:lang w:val="zh-CN"/>
        </w:rPr>
        <w:t>会议室</w:t>
      </w:r>
      <w:r>
        <w:rPr>
          <w:rFonts w:hint="eastAsia" w:ascii="仿宋" w:hAnsi="仿宋" w:eastAsia="仿宋" w:cs="仿宋"/>
          <w:sz w:val="24"/>
          <w:szCs w:val="24"/>
        </w:rPr>
        <w:t>，</w:t>
      </w:r>
      <w:r>
        <w:rPr>
          <w:rFonts w:hint="eastAsia" w:ascii="仿宋" w:hAnsi="仿宋" w:eastAsia="仿宋" w:cs="仿宋"/>
          <w:sz w:val="24"/>
          <w:szCs w:val="24"/>
          <w:lang w:val="en-US" w:eastAsia="zh-CN"/>
        </w:rPr>
        <w:t>逾期送达</w:t>
      </w:r>
      <w:r>
        <w:rPr>
          <w:rFonts w:hint="eastAsia" w:ascii="仿宋" w:hAnsi="仿宋" w:eastAsia="仿宋" w:cs="仿宋"/>
          <w:sz w:val="24"/>
          <w:szCs w:val="24"/>
        </w:rPr>
        <w:t>的标书将作废。</w:t>
      </w:r>
      <w:bookmarkStart w:id="10" w:name="_GoBack"/>
      <w:bookmarkEnd w:id="10"/>
    </w:p>
    <w:p w14:paraId="1BD99B1B">
      <w:pPr>
        <w:tabs>
          <w:tab w:val="left" w:pos="567"/>
        </w:tabs>
        <w:spacing w:line="520" w:lineRule="exact"/>
        <w:ind w:firstLine="480" w:firstLineChars="200"/>
        <w:rPr>
          <w:rFonts w:hint="eastAsia" w:ascii="仿宋" w:hAnsi="仿宋" w:eastAsia="仿宋" w:cs="仿宋"/>
          <w:sz w:val="28"/>
          <w:szCs w:val="28"/>
        </w:rPr>
      </w:pPr>
      <w:r>
        <w:rPr>
          <w:rFonts w:hint="eastAsia" w:ascii="仿宋" w:hAnsi="仿宋" w:eastAsia="仿宋" w:cs="仿宋"/>
          <w:sz w:val="24"/>
          <w:szCs w:val="24"/>
        </w:rPr>
        <w:tab/>
      </w:r>
      <w:r>
        <w:rPr>
          <w:rFonts w:hint="eastAsia" w:ascii="仿宋" w:hAnsi="仿宋" w:eastAsia="仿宋" w:cs="仿宋"/>
          <w:sz w:val="24"/>
          <w:szCs w:val="24"/>
        </w:rPr>
        <w:t>如因突发不可抗力情况出现时，截标时间、地点将重新通知。</w:t>
      </w:r>
    </w:p>
    <w:p w14:paraId="0620170E">
      <w:pPr>
        <w:tabs>
          <w:tab w:val="left" w:pos="567"/>
        </w:tabs>
        <w:spacing w:line="360" w:lineRule="auto"/>
        <w:outlineLvl w:val="2"/>
        <w:rPr>
          <w:rFonts w:hint="eastAsia" w:ascii="仿宋" w:hAnsi="仿宋" w:eastAsia="仿宋" w:cs="仿宋"/>
          <w:b/>
          <w:bCs/>
          <w:sz w:val="24"/>
          <w:szCs w:val="24"/>
        </w:rPr>
      </w:pPr>
      <w:r>
        <w:rPr>
          <w:rFonts w:hint="eastAsia" w:ascii="仿宋" w:hAnsi="仿宋" w:eastAsia="仿宋" w:cs="仿宋"/>
          <w:b/>
          <w:bCs/>
          <w:sz w:val="24"/>
          <w:szCs w:val="24"/>
        </w:rPr>
        <w:t>三、开标时间、地点</w:t>
      </w:r>
    </w:p>
    <w:p w14:paraId="18212910">
      <w:pPr>
        <w:numPr>
          <w:ilvl w:val="0"/>
          <w:numId w:val="2"/>
        </w:numPr>
        <w:bidi w:val="0"/>
        <w:spacing w:line="360" w:lineRule="auto"/>
        <w:rPr>
          <w:rFonts w:hint="eastAsia"/>
        </w:rPr>
      </w:pPr>
      <w:r>
        <w:rPr>
          <w:rFonts w:hint="eastAsia"/>
        </w:rPr>
        <w:t>开标地点</w:t>
      </w:r>
    </w:p>
    <w:p w14:paraId="4B310E66">
      <w:pPr>
        <w:numPr>
          <w:ilvl w:val="0"/>
          <w:numId w:val="0"/>
        </w:numPr>
        <w:tabs>
          <w:tab w:val="left" w:pos="567"/>
        </w:tabs>
        <w:spacing w:line="360" w:lineRule="auto"/>
        <w:ind w:left="420" w:leftChars="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开标时间：同投标截止时间</w:t>
      </w:r>
    </w:p>
    <w:p w14:paraId="340232C0">
      <w:pPr>
        <w:numPr>
          <w:ilvl w:val="0"/>
          <w:numId w:val="0"/>
        </w:numPr>
        <w:tabs>
          <w:tab w:val="left" w:pos="567"/>
        </w:tabs>
        <w:spacing w:line="360" w:lineRule="auto"/>
        <w:ind w:left="420" w:leftChars="0"/>
        <w:rPr>
          <w:rFonts w:hint="eastAsia" w:ascii="仿宋" w:hAnsi="仿宋" w:eastAsia="仿宋" w:cs="仿宋"/>
          <w:color w:val="0E08F6"/>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开标地点：深圳市</w:t>
      </w:r>
      <w:r>
        <w:rPr>
          <w:rFonts w:hint="eastAsia" w:ascii="仿宋" w:hAnsi="仿宋" w:eastAsia="仿宋" w:cs="仿宋"/>
          <w:sz w:val="24"/>
          <w:szCs w:val="24"/>
          <w:lang w:val="en-US" w:eastAsia="zh-CN"/>
        </w:rPr>
        <w:t>南山区高新中二道28号药检大楼A201会议室</w:t>
      </w:r>
      <w:r>
        <w:rPr>
          <w:rFonts w:hint="eastAsia" w:ascii="仿宋" w:hAnsi="仿宋" w:eastAsia="仿宋" w:cs="仿宋"/>
          <w:sz w:val="24"/>
          <w:szCs w:val="24"/>
        </w:rPr>
        <w:t>。</w:t>
      </w:r>
    </w:p>
    <w:p w14:paraId="5361C578">
      <w:pPr>
        <w:widowControl/>
        <w:numPr>
          <w:ilvl w:val="0"/>
          <w:numId w:val="0"/>
        </w:numPr>
        <w:spacing w:line="360" w:lineRule="auto"/>
        <w:ind w:left="420" w:leftChars="0" w:right="150" w:rightChars="0"/>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投标单位开标顺序按投标文件递交顺序确定。</w:t>
      </w:r>
    </w:p>
    <w:p w14:paraId="68E15EA3">
      <w:pPr>
        <w:widowControl/>
        <w:numPr>
          <w:ilvl w:val="0"/>
          <w:numId w:val="0"/>
        </w:numPr>
        <w:spacing w:line="360" w:lineRule="auto"/>
        <w:ind w:left="420" w:leftChars="0" w:right="150" w:rightChars="0"/>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投标单位项目负责人无须现场讲标。</w:t>
      </w:r>
    </w:p>
    <w:p w14:paraId="62A3E865">
      <w:pPr>
        <w:widowControl/>
        <w:numPr>
          <w:ilvl w:val="0"/>
          <w:numId w:val="0"/>
        </w:numPr>
        <w:spacing w:line="360" w:lineRule="auto"/>
        <w:ind w:left="420" w:leftChars="0" w:right="150" w:rightChars="0"/>
        <w:jc w:val="left"/>
        <w:rPr>
          <w:rFonts w:hint="eastAsia" w:ascii="仿宋" w:hAnsi="仿宋" w:eastAsia="仿宋" w:cs="仿宋"/>
          <w:snapToGrid w:val="0"/>
          <w:sz w:val="24"/>
          <w:szCs w:val="24"/>
          <w:lang w:val="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如因突发疫情等不可抗力情况出现时，开标时间、地点将重新通知。</w:t>
      </w:r>
    </w:p>
    <w:p w14:paraId="45175EAE">
      <w:pPr>
        <w:pStyle w:val="37"/>
        <w:numPr>
          <w:ilvl w:val="0"/>
          <w:numId w:val="2"/>
        </w:numPr>
        <w:snapToGrid w:val="0"/>
        <w:spacing w:before="156" w:beforeLines="50" w:after="156" w:afterLines="50" w:line="360" w:lineRule="auto"/>
        <w:ind w:firstLineChars="0"/>
        <w:outlineLvl w:val="1"/>
        <w:rPr>
          <w:rFonts w:hint="eastAsia" w:ascii="仿宋" w:hAnsi="仿宋" w:eastAsia="仿宋" w:cs="仿宋"/>
          <w:sz w:val="24"/>
          <w:szCs w:val="24"/>
          <w:lang w:val="zh-CN"/>
        </w:rPr>
      </w:pPr>
      <w:r>
        <w:rPr>
          <w:rFonts w:hint="eastAsia" w:ascii="仿宋" w:hAnsi="仿宋" w:eastAsia="仿宋" w:cs="仿宋"/>
          <w:sz w:val="24"/>
          <w:szCs w:val="24"/>
        </w:rPr>
        <w:t>招标</w:t>
      </w:r>
      <w:r>
        <w:rPr>
          <w:rFonts w:hint="eastAsia" w:ascii="仿宋" w:hAnsi="仿宋" w:eastAsia="仿宋" w:cs="仿宋"/>
          <w:sz w:val="24"/>
          <w:szCs w:val="24"/>
          <w:lang w:val="zh-CN"/>
        </w:rPr>
        <w:t>文件的组成</w:t>
      </w:r>
    </w:p>
    <w:p w14:paraId="2C9819F2">
      <w:pPr>
        <w:numPr>
          <w:ilvl w:val="0"/>
          <w:numId w:val="0"/>
        </w:numPr>
        <w:autoSpaceDE w:val="0"/>
        <w:autoSpaceDN w:val="0"/>
        <w:adjustRightInd w:val="0"/>
        <w:snapToGrid w:val="0"/>
        <w:spacing w:line="360" w:lineRule="auto"/>
        <w:ind w:leftChars="2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eastAsia="zh-CN"/>
        </w:rPr>
        <w:t>（</w:t>
      </w:r>
      <w:r>
        <w:rPr>
          <w:rFonts w:hint="eastAsia" w:ascii="仿宋" w:hAnsi="仿宋" w:eastAsia="仿宋" w:cs="仿宋"/>
          <w:snapToGrid w:val="0"/>
          <w:sz w:val="24"/>
          <w:szCs w:val="24"/>
          <w:lang w:val="en-US" w:eastAsia="zh-CN"/>
        </w:rPr>
        <w:t>1</w:t>
      </w:r>
      <w:r>
        <w:rPr>
          <w:rFonts w:hint="eastAsia" w:ascii="仿宋" w:hAnsi="仿宋" w:eastAsia="仿宋" w:cs="仿宋"/>
          <w:snapToGrid w:val="0"/>
          <w:sz w:val="24"/>
          <w:szCs w:val="24"/>
          <w:lang w:eastAsia="zh-CN"/>
        </w:rPr>
        <w:t>）</w:t>
      </w:r>
      <w:r>
        <w:rPr>
          <w:rFonts w:hint="eastAsia" w:ascii="仿宋" w:hAnsi="仿宋" w:eastAsia="仿宋" w:cs="仿宋"/>
          <w:snapToGrid w:val="0"/>
          <w:sz w:val="24"/>
          <w:szCs w:val="24"/>
        </w:rPr>
        <w:t>招标</w:t>
      </w:r>
      <w:r>
        <w:rPr>
          <w:rFonts w:hint="eastAsia" w:ascii="仿宋" w:hAnsi="仿宋" w:eastAsia="仿宋" w:cs="仿宋"/>
          <w:snapToGrid w:val="0"/>
          <w:sz w:val="24"/>
          <w:szCs w:val="24"/>
          <w:lang w:val="zh-CN"/>
        </w:rPr>
        <w:t>文件包括本文件及所有发出的修改澄清通知，修改澄清与本文件不一致的，以最后发出的为准。</w:t>
      </w:r>
    </w:p>
    <w:p w14:paraId="62281F7F">
      <w:pPr>
        <w:numPr>
          <w:ilvl w:val="0"/>
          <w:numId w:val="0"/>
        </w:numPr>
        <w:autoSpaceDE w:val="0"/>
        <w:autoSpaceDN w:val="0"/>
        <w:adjustRightInd w:val="0"/>
        <w:snapToGrid w:val="0"/>
        <w:spacing w:line="360" w:lineRule="auto"/>
        <w:ind w:leftChars="2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w:t>
      </w:r>
      <w:r>
        <w:rPr>
          <w:rFonts w:hint="eastAsia" w:ascii="仿宋" w:hAnsi="仿宋" w:eastAsia="仿宋" w:cs="仿宋"/>
          <w:snapToGrid w:val="0"/>
          <w:sz w:val="24"/>
          <w:szCs w:val="24"/>
          <w:lang w:val="en-US" w:eastAsia="zh-CN"/>
        </w:rPr>
        <w:t>2</w:t>
      </w:r>
      <w:r>
        <w:rPr>
          <w:rFonts w:hint="eastAsia" w:ascii="仿宋" w:hAnsi="仿宋" w:eastAsia="仿宋" w:cs="仿宋"/>
          <w:snapToGrid w:val="0"/>
          <w:sz w:val="24"/>
          <w:szCs w:val="24"/>
          <w:lang w:val="zh-CN"/>
        </w:rPr>
        <w:t>）响应方应认真审阅</w:t>
      </w:r>
      <w:r>
        <w:rPr>
          <w:rFonts w:hint="eastAsia" w:ascii="仿宋" w:hAnsi="仿宋" w:eastAsia="仿宋" w:cs="仿宋"/>
          <w:snapToGrid w:val="0"/>
          <w:sz w:val="24"/>
          <w:szCs w:val="24"/>
        </w:rPr>
        <w:t>招标</w:t>
      </w:r>
      <w:r>
        <w:rPr>
          <w:rFonts w:hint="eastAsia" w:ascii="仿宋" w:hAnsi="仿宋" w:eastAsia="仿宋" w:cs="仿宋"/>
          <w:snapToGrid w:val="0"/>
          <w:sz w:val="24"/>
          <w:szCs w:val="24"/>
          <w:lang w:val="zh-CN"/>
        </w:rPr>
        <w:t>文件所有的内容，如果响应方的响应文件不能实质性地响应</w:t>
      </w:r>
      <w:r>
        <w:rPr>
          <w:rFonts w:hint="eastAsia" w:ascii="仿宋" w:hAnsi="仿宋" w:eastAsia="仿宋" w:cs="仿宋"/>
          <w:snapToGrid w:val="0"/>
          <w:sz w:val="24"/>
          <w:szCs w:val="24"/>
          <w:lang w:val="en-US" w:eastAsia="zh-CN"/>
        </w:rPr>
        <w:t>招标</w:t>
      </w:r>
      <w:r>
        <w:rPr>
          <w:rFonts w:hint="eastAsia" w:ascii="仿宋" w:hAnsi="仿宋" w:eastAsia="仿宋" w:cs="仿宋"/>
          <w:snapToGrid w:val="0"/>
          <w:sz w:val="24"/>
          <w:szCs w:val="24"/>
          <w:lang w:val="zh-CN"/>
        </w:rPr>
        <w:t>文件要求，责任由承包商自负。</w:t>
      </w:r>
    </w:p>
    <w:p w14:paraId="384D2906">
      <w:pPr>
        <w:numPr>
          <w:ilvl w:val="0"/>
          <w:numId w:val="0"/>
        </w:numPr>
        <w:autoSpaceDE w:val="0"/>
        <w:autoSpaceDN w:val="0"/>
        <w:adjustRightInd w:val="0"/>
        <w:snapToGrid w:val="0"/>
        <w:spacing w:line="360" w:lineRule="auto"/>
        <w:ind w:leftChars="2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w:t>
      </w:r>
      <w:r>
        <w:rPr>
          <w:rFonts w:hint="eastAsia" w:ascii="仿宋" w:hAnsi="仿宋" w:eastAsia="仿宋" w:cs="仿宋"/>
          <w:snapToGrid w:val="0"/>
          <w:sz w:val="24"/>
          <w:szCs w:val="24"/>
          <w:lang w:val="en-US" w:eastAsia="zh-CN"/>
        </w:rPr>
        <w:t>3</w:t>
      </w:r>
      <w:r>
        <w:rPr>
          <w:rFonts w:hint="eastAsia" w:ascii="仿宋" w:hAnsi="仿宋" w:eastAsia="仿宋" w:cs="仿宋"/>
          <w:snapToGrid w:val="0"/>
          <w:sz w:val="24"/>
          <w:szCs w:val="24"/>
          <w:lang w:val="zh-CN"/>
        </w:rPr>
        <w:t>）响应方在收到</w:t>
      </w:r>
      <w:r>
        <w:rPr>
          <w:rFonts w:hint="eastAsia" w:ascii="仿宋" w:hAnsi="仿宋" w:eastAsia="仿宋" w:cs="仿宋"/>
          <w:snapToGrid w:val="0"/>
          <w:sz w:val="24"/>
          <w:szCs w:val="24"/>
        </w:rPr>
        <w:t>招标</w:t>
      </w:r>
      <w:r>
        <w:rPr>
          <w:rFonts w:hint="eastAsia" w:ascii="仿宋" w:hAnsi="仿宋" w:eastAsia="仿宋" w:cs="仿宋"/>
          <w:snapToGrid w:val="0"/>
          <w:sz w:val="24"/>
          <w:szCs w:val="24"/>
          <w:lang w:val="zh-CN"/>
        </w:rPr>
        <w:t>文件后，若有疑问需要澄清，应于收到</w:t>
      </w:r>
      <w:r>
        <w:rPr>
          <w:rFonts w:hint="eastAsia" w:ascii="仿宋" w:hAnsi="仿宋" w:eastAsia="仿宋" w:cs="仿宋"/>
          <w:snapToGrid w:val="0"/>
          <w:sz w:val="24"/>
          <w:szCs w:val="24"/>
        </w:rPr>
        <w:t>招标</w:t>
      </w:r>
      <w:r>
        <w:rPr>
          <w:rFonts w:hint="eastAsia" w:ascii="仿宋" w:hAnsi="仿宋" w:eastAsia="仿宋" w:cs="仿宋"/>
          <w:snapToGrid w:val="0"/>
          <w:sz w:val="24"/>
          <w:szCs w:val="24"/>
          <w:lang w:val="zh-CN"/>
        </w:rPr>
        <w:t>文件</w:t>
      </w:r>
      <w:r>
        <w:rPr>
          <w:rFonts w:hint="eastAsia" w:ascii="仿宋" w:hAnsi="仿宋" w:eastAsia="仿宋" w:cs="仿宋"/>
          <w:snapToGrid w:val="0"/>
          <w:sz w:val="24"/>
          <w:szCs w:val="24"/>
          <w:u w:val="single"/>
          <w:lang w:val="en-US" w:eastAsia="zh-CN"/>
        </w:rPr>
        <w:t>1</w:t>
      </w:r>
      <w:r>
        <w:rPr>
          <w:rFonts w:hint="eastAsia" w:ascii="仿宋" w:hAnsi="仿宋" w:eastAsia="仿宋" w:cs="仿宋"/>
          <w:snapToGrid w:val="0"/>
          <w:sz w:val="24"/>
          <w:szCs w:val="24"/>
          <w:u w:val="single"/>
          <w:lang w:val="zh-CN"/>
        </w:rPr>
        <w:t xml:space="preserve"> </w:t>
      </w:r>
      <w:r>
        <w:rPr>
          <w:rFonts w:hint="eastAsia" w:ascii="仿宋" w:hAnsi="仿宋" w:eastAsia="仿宋" w:cs="仿宋"/>
          <w:snapToGrid w:val="0"/>
          <w:sz w:val="24"/>
          <w:szCs w:val="24"/>
          <w:lang w:val="zh-CN"/>
        </w:rPr>
        <w:t>日内以书面形式（包括书面文字、传真、电子邮件等）向响应方提出，招标人将以书面形式予以解答，解答内容将送达所有参与</w:t>
      </w:r>
      <w:r>
        <w:rPr>
          <w:rFonts w:hint="eastAsia" w:ascii="仿宋" w:hAnsi="仿宋" w:eastAsia="仿宋" w:cs="仿宋"/>
          <w:snapToGrid w:val="0"/>
          <w:sz w:val="24"/>
          <w:szCs w:val="24"/>
          <w:lang w:val="en-US" w:eastAsia="zh-CN"/>
        </w:rPr>
        <w:t>投标的</w:t>
      </w:r>
      <w:r>
        <w:rPr>
          <w:rFonts w:hint="eastAsia" w:ascii="仿宋" w:hAnsi="仿宋" w:eastAsia="仿宋" w:cs="仿宋"/>
          <w:snapToGrid w:val="0"/>
          <w:sz w:val="24"/>
          <w:szCs w:val="24"/>
          <w:lang w:val="zh-CN"/>
        </w:rPr>
        <w:t>的响应方。</w:t>
      </w:r>
    </w:p>
    <w:p w14:paraId="032B9583">
      <w:pPr>
        <w:pStyle w:val="37"/>
        <w:numPr>
          <w:ilvl w:val="0"/>
          <w:numId w:val="2"/>
        </w:numPr>
        <w:snapToGrid w:val="0"/>
        <w:spacing w:before="156" w:beforeLines="50" w:after="156" w:afterLines="50" w:line="360" w:lineRule="auto"/>
        <w:ind w:firstLineChars="0"/>
        <w:outlineLvl w:val="1"/>
        <w:rPr>
          <w:rFonts w:hint="eastAsia" w:ascii="仿宋" w:hAnsi="仿宋" w:eastAsia="仿宋" w:cs="仿宋"/>
          <w:sz w:val="24"/>
          <w:szCs w:val="24"/>
          <w:lang w:val="zh-CN"/>
        </w:rPr>
      </w:pPr>
      <w:r>
        <w:rPr>
          <w:rFonts w:hint="eastAsia" w:ascii="仿宋" w:hAnsi="仿宋" w:eastAsia="仿宋" w:cs="仿宋"/>
          <w:sz w:val="24"/>
          <w:szCs w:val="24"/>
          <w:lang w:val="zh-CN"/>
        </w:rPr>
        <w:t>响应文件的组成</w:t>
      </w:r>
    </w:p>
    <w:tbl>
      <w:tblPr>
        <w:tblStyle w:val="52"/>
        <w:tblW w:w="86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8"/>
        <w:gridCol w:w="6321"/>
      </w:tblGrid>
      <w:tr w14:paraId="58FE1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jc w:val="center"/>
        </w:trPr>
        <w:tc>
          <w:tcPr>
            <w:tcW w:w="2044" w:type="dxa"/>
          </w:tcPr>
          <w:p w14:paraId="3A137D42">
            <w:pPr>
              <w:spacing w:line="265" w:lineRule="auto"/>
              <w:rPr>
                <w:rFonts w:ascii="Arial"/>
              </w:rPr>
            </w:pPr>
          </w:p>
          <w:p w14:paraId="18B92F70">
            <w:pPr>
              <w:spacing w:line="265" w:lineRule="auto"/>
              <w:rPr>
                <w:rFonts w:ascii="Arial"/>
              </w:rPr>
            </w:pPr>
          </w:p>
          <w:p w14:paraId="135D99BB">
            <w:pPr>
              <w:spacing w:line="265" w:lineRule="auto"/>
              <w:rPr>
                <w:rFonts w:ascii="Arial"/>
              </w:rPr>
            </w:pPr>
          </w:p>
          <w:p w14:paraId="08DF5DB3">
            <w:pPr>
              <w:pStyle w:val="53"/>
              <w:spacing w:before="68" w:line="220" w:lineRule="auto"/>
              <w:ind w:left="395"/>
              <w:rPr>
                <w:rFonts w:hint="eastAsia"/>
              </w:rPr>
            </w:pPr>
            <w:r>
              <w:rPr>
                <w:spacing w:val="-2"/>
              </w:rPr>
              <w:t>投标文件组成</w:t>
            </w:r>
          </w:p>
        </w:tc>
        <w:tc>
          <w:tcPr>
            <w:tcW w:w="5599" w:type="dxa"/>
          </w:tcPr>
          <w:p w14:paraId="6590D40A">
            <w:pPr>
              <w:pStyle w:val="53"/>
              <w:spacing w:before="30" w:line="362" w:lineRule="auto"/>
              <w:ind w:left="118" w:right="2805" w:hanging="6"/>
              <w:rPr>
                <w:b/>
                <w:bCs/>
                <w:spacing w:val="-5"/>
                <w:lang w:eastAsia="zh-CN"/>
              </w:rPr>
            </w:pPr>
            <w:r>
              <w:rPr>
                <w:spacing w:val="-5"/>
                <w:lang w:eastAsia="zh-CN"/>
              </w:rPr>
              <w:t>投标文件包含以下组成部分</w:t>
            </w:r>
            <w:r>
              <w:rPr>
                <w:b/>
                <w:bCs/>
                <w:spacing w:val="-5"/>
                <w:lang w:eastAsia="zh-CN"/>
              </w:rPr>
              <w:t>：</w:t>
            </w:r>
          </w:p>
          <w:p w14:paraId="7C1A496E">
            <w:pPr>
              <w:pStyle w:val="53"/>
              <w:spacing w:before="30" w:line="362" w:lineRule="auto"/>
              <w:ind w:left="118" w:right="2805" w:hanging="6"/>
              <w:rPr>
                <w:spacing w:val="-3"/>
                <w:lang w:eastAsia="zh-CN"/>
              </w:rPr>
            </w:pPr>
            <w:r>
              <w:rPr>
                <w:rFonts w:ascii="Segoe UI Symbol" w:hAnsi="Segoe UI Symbol" w:eastAsia="Segoe UI Symbol" w:cs="Segoe UI Symbol"/>
                <w:spacing w:val="-3"/>
                <w:lang w:eastAsia="zh-CN"/>
              </w:rPr>
              <w:t>☑</w:t>
            </w:r>
            <w:r>
              <w:rPr>
                <w:spacing w:val="-3"/>
                <w:lang w:eastAsia="zh-CN"/>
              </w:rPr>
              <w:t>资格审查文件</w:t>
            </w:r>
          </w:p>
          <w:p w14:paraId="6C562491">
            <w:pPr>
              <w:pStyle w:val="53"/>
              <w:spacing w:before="30" w:line="362" w:lineRule="auto"/>
              <w:ind w:left="118" w:right="2805" w:hanging="6"/>
              <w:rPr>
                <w:rFonts w:hint="eastAsia"/>
                <w:spacing w:val="-3"/>
                <w:lang w:eastAsia="zh-CN"/>
              </w:rPr>
            </w:pPr>
            <w:r>
              <w:rPr>
                <w:rFonts w:ascii="Segoe UI Symbol" w:hAnsi="Segoe UI Symbol" w:eastAsia="Segoe UI Symbol" w:cs="Segoe UI Symbol"/>
                <w:spacing w:val="-3"/>
                <w:lang w:eastAsia="zh-CN"/>
              </w:rPr>
              <w:t>☑</w:t>
            </w:r>
            <w:r>
              <w:rPr>
                <w:rFonts w:hint="eastAsia"/>
                <w:spacing w:val="-3"/>
                <w:lang w:val="en-US" w:eastAsia="zh-CN"/>
              </w:rPr>
              <w:t>技术部分</w:t>
            </w:r>
            <w:r>
              <w:rPr>
                <w:spacing w:val="7"/>
                <w:lang w:eastAsia="zh-CN"/>
              </w:rPr>
              <w:t xml:space="preserve"> </w:t>
            </w:r>
          </w:p>
          <w:p w14:paraId="2526B518">
            <w:pPr>
              <w:pStyle w:val="53"/>
              <w:spacing w:before="1" w:line="352" w:lineRule="auto"/>
              <w:ind w:left="119" w:right="2800"/>
              <w:rPr>
                <w:rFonts w:hint="eastAsia"/>
                <w:lang w:eastAsia="zh-CN"/>
              </w:rPr>
            </w:pPr>
            <w:r>
              <w:rPr>
                <w:rFonts w:ascii="Segoe UI Symbol" w:hAnsi="Segoe UI Symbol" w:eastAsia="Segoe UI Symbol" w:cs="Segoe UI Symbol"/>
                <w:spacing w:val="-3"/>
                <w:lang w:eastAsia="zh-CN"/>
              </w:rPr>
              <w:t>☑</w:t>
            </w:r>
            <w:r>
              <w:rPr>
                <w:spacing w:val="-3"/>
                <w:lang w:eastAsia="zh-CN"/>
              </w:rPr>
              <w:t>商务标部分（含</w:t>
            </w:r>
            <w:r>
              <w:rPr>
                <w:rFonts w:hint="eastAsia"/>
                <w:spacing w:val="-3"/>
                <w:lang w:val="en-US" w:eastAsia="zh-CN"/>
              </w:rPr>
              <w:t>报价、综合实力、诚信情况等</w:t>
            </w:r>
            <w:r>
              <w:rPr>
                <w:spacing w:val="-3"/>
                <w:lang w:eastAsia="zh-CN"/>
              </w:rPr>
              <w:t>）</w:t>
            </w:r>
            <w:r>
              <w:rPr>
                <w:spacing w:val="7"/>
                <w:lang w:eastAsia="zh-CN"/>
              </w:rPr>
              <w:t xml:space="preserve"> </w:t>
            </w:r>
          </w:p>
        </w:tc>
      </w:tr>
    </w:tbl>
    <w:p w14:paraId="03FA65CC">
      <w:pPr>
        <w:pStyle w:val="37"/>
        <w:snapToGrid w:val="0"/>
        <w:spacing w:before="156" w:beforeLines="50" w:after="156" w:afterLines="50" w:line="360" w:lineRule="auto"/>
        <w:ind w:firstLine="0" w:firstLineChars="0"/>
        <w:outlineLvl w:val="1"/>
        <w:rPr>
          <w:rFonts w:hint="eastAsia" w:ascii="仿宋" w:hAnsi="仿宋" w:eastAsia="仿宋" w:cs="仿宋"/>
          <w:b/>
          <w:bCs/>
          <w:sz w:val="24"/>
          <w:szCs w:val="24"/>
          <w:lang w:val="zh-CN"/>
        </w:rPr>
      </w:pPr>
    </w:p>
    <w:p w14:paraId="79B97035">
      <w:pPr>
        <w:pStyle w:val="37"/>
        <w:snapToGrid w:val="0"/>
        <w:spacing w:before="156" w:beforeLines="50" w:after="156" w:afterLines="50" w:line="360" w:lineRule="auto"/>
        <w:ind w:left="0" w:leftChars="0" w:firstLine="0" w:firstLineChars="0"/>
        <w:outlineLvl w:val="1"/>
        <w:rPr>
          <w:rFonts w:hint="eastAsia" w:ascii="仿宋" w:hAnsi="仿宋" w:eastAsia="仿宋" w:cs="仿宋"/>
          <w:b/>
          <w:bCs/>
          <w:sz w:val="24"/>
          <w:szCs w:val="24"/>
          <w:lang w:val="zh-CN"/>
        </w:rPr>
      </w:pPr>
      <w:r>
        <w:rPr>
          <w:rFonts w:hint="eastAsia" w:ascii="仿宋" w:hAnsi="仿宋" w:eastAsia="仿宋" w:cs="仿宋"/>
          <w:b/>
          <w:bCs/>
          <w:sz w:val="24"/>
          <w:szCs w:val="24"/>
          <w:lang w:val="zh-CN"/>
        </w:rPr>
        <w:t>四、报价要求</w:t>
      </w:r>
    </w:p>
    <w:p w14:paraId="5A12A6B3">
      <w:pPr>
        <w:autoSpaceDE w:val="0"/>
        <w:autoSpaceDN w:val="0"/>
        <w:adjustRightInd w:val="0"/>
        <w:snapToGrid w:val="0"/>
        <w:spacing w:line="360" w:lineRule="auto"/>
        <w:ind w:firstLine="480" w:firstLineChars="2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1、售电公司应根据所提供的清单编制单价。</w:t>
      </w:r>
    </w:p>
    <w:p w14:paraId="640C3633">
      <w:pPr>
        <w:adjustRightInd w:val="0"/>
        <w:snapToGrid w:val="0"/>
        <w:spacing w:line="360" w:lineRule="auto"/>
        <w:ind w:firstLine="783" w:firstLineChars="300"/>
        <w:jc w:val="both"/>
        <w:rPr>
          <w:rFonts w:hint="eastAsia" w:ascii="仿宋" w:hAnsi="仿宋" w:eastAsia="仿宋" w:cs="仿宋"/>
          <w:b/>
          <w:bCs/>
          <w:spacing w:val="10"/>
          <w:sz w:val="24"/>
          <w:szCs w:val="24"/>
        </w:rPr>
      </w:pPr>
      <w:r>
        <w:rPr>
          <w:rFonts w:hint="default" w:ascii="仿宋" w:hAnsi="仿宋" w:eastAsia="仿宋" w:cs="仿宋"/>
          <w:b/>
          <w:bCs/>
          <w:spacing w:val="10"/>
          <w:sz w:val="24"/>
          <w:szCs w:val="24"/>
        </w:rPr>
        <w:t>2026年</w:t>
      </w:r>
      <w:r>
        <w:rPr>
          <w:rFonts w:hint="default" w:ascii="仿宋" w:hAnsi="仿宋" w:eastAsia="仿宋" w:cs="仿宋"/>
          <w:b/>
          <w:bCs/>
          <w:spacing w:val="10"/>
          <w:sz w:val="24"/>
          <w:szCs w:val="24"/>
          <w:lang w:val="en-US" w:eastAsia="zh-CN"/>
        </w:rPr>
        <w:t>深圳市药品检验研究院</w:t>
      </w:r>
      <w:r>
        <w:rPr>
          <w:rFonts w:hint="default" w:ascii="仿宋" w:hAnsi="仿宋" w:eastAsia="仿宋" w:cs="仿宋"/>
          <w:b/>
          <w:bCs/>
          <w:spacing w:val="10"/>
          <w:sz w:val="24"/>
          <w:szCs w:val="24"/>
        </w:rPr>
        <w:t>代理购电服务</w:t>
      </w:r>
      <w:r>
        <w:rPr>
          <w:rFonts w:ascii="仿宋" w:hAnsi="仿宋" w:eastAsia="仿宋" w:cs="仿宋"/>
          <w:b/>
          <w:bCs/>
          <w:spacing w:val="10"/>
          <w:sz w:val="24"/>
          <w:szCs w:val="24"/>
        </w:rPr>
        <w:t>报价单</w:t>
      </w:r>
    </w:p>
    <w:tbl>
      <w:tblPr>
        <w:tblStyle w:val="2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53"/>
        <w:gridCol w:w="1792"/>
        <w:gridCol w:w="2356"/>
        <w:gridCol w:w="2521"/>
      </w:tblGrid>
      <w:tr w14:paraId="43F71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2088" w:type="dxa"/>
            <w:vAlign w:val="center"/>
          </w:tcPr>
          <w:p w14:paraId="618042B0">
            <w:pPr>
              <w:jc w:val="center"/>
              <w:rPr>
                <w:rFonts w:hint="eastAsia" w:ascii="仿宋" w:hAnsi="仿宋" w:eastAsia="仿宋" w:cs="仿宋"/>
                <w:sz w:val="24"/>
                <w:szCs w:val="24"/>
              </w:rPr>
            </w:pPr>
            <w:r>
              <w:rPr>
                <w:rFonts w:hint="eastAsia" w:ascii="仿宋" w:hAnsi="仿宋" w:eastAsia="仿宋" w:cs="仿宋"/>
                <w:sz w:val="24"/>
                <w:szCs w:val="24"/>
              </w:rPr>
              <w:t>模式</w:t>
            </w:r>
          </w:p>
        </w:tc>
        <w:tc>
          <w:tcPr>
            <w:tcW w:w="2039" w:type="dxa"/>
            <w:vAlign w:val="center"/>
          </w:tcPr>
          <w:p w14:paraId="2650BF73">
            <w:pPr>
              <w:jc w:val="center"/>
              <w:rPr>
                <w:rFonts w:hint="eastAsia" w:ascii="仿宋" w:hAnsi="仿宋" w:eastAsia="仿宋" w:cs="仿宋"/>
                <w:sz w:val="24"/>
                <w:szCs w:val="24"/>
              </w:rPr>
            </w:pPr>
            <w:r>
              <w:rPr>
                <w:rFonts w:hint="eastAsia" w:ascii="仿宋" w:hAnsi="仿宋" w:eastAsia="仿宋" w:cs="仿宋"/>
                <w:sz w:val="24"/>
                <w:szCs w:val="24"/>
              </w:rPr>
              <w:t>电量占比</w:t>
            </w:r>
          </w:p>
        </w:tc>
        <w:tc>
          <w:tcPr>
            <w:tcW w:w="2718" w:type="dxa"/>
            <w:vAlign w:val="center"/>
          </w:tcPr>
          <w:p w14:paraId="3E3ED07A">
            <w:pPr>
              <w:jc w:val="center"/>
              <w:rPr>
                <w:rFonts w:hint="eastAsia" w:ascii="仿宋" w:hAnsi="仿宋" w:eastAsia="仿宋" w:cs="仿宋"/>
                <w:sz w:val="24"/>
                <w:szCs w:val="24"/>
              </w:rPr>
            </w:pPr>
            <w:r>
              <w:rPr>
                <w:rFonts w:hint="eastAsia" w:ascii="仿宋" w:hAnsi="仿宋" w:eastAsia="仿宋" w:cs="仿宋"/>
                <w:sz w:val="24"/>
                <w:szCs w:val="24"/>
              </w:rPr>
              <w:t>交易价格</w:t>
            </w:r>
          </w:p>
        </w:tc>
        <w:tc>
          <w:tcPr>
            <w:tcW w:w="2940" w:type="dxa"/>
            <w:vAlign w:val="center"/>
          </w:tcPr>
          <w:p w14:paraId="531F6566">
            <w:pPr>
              <w:jc w:val="center"/>
              <w:rPr>
                <w:rFonts w:hint="eastAsia" w:ascii="仿宋" w:hAnsi="仿宋" w:eastAsia="仿宋" w:cs="仿宋"/>
                <w:sz w:val="24"/>
                <w:szCs w:val="24"/>
              </w:rPr>
            </w:pPr>
            <w:r>
              <w:rPr>
                <w:rFonts w:hint="eastAsia" w:ascii="仿宋" w:hAnsi="仿宋" w:eastAsia="仿宋" w:cs="仿宋"/>
                <w:sz w:val="24"/>
                <w:szCs w:val="24"/>
              </w:rPr>
              <w:t>偏差考核</w:t>
            </w:r>
          </w:p>
        </w:tc>
      </w:tr>
      <w:tr w14:paraId="27EFA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2088" w:type="dxa"/>
            <w:vAlign w:val="center"/>
          </w:tcPr>
          <w:p w14:paraId="37A3D2E0">
            <w:pPr>
              <w:jc w:val="center"/>
              <w:rPr>
                <w:rFonts w:hint="eastAsia" w:ascii="仿宋" w:hAnsi="仿宋" w:eastAsia="仿宋" w:cs="仿宋"/>
                <w:sz w:val="24"/>
                <w:szCs w:val="24"/>
                <w:lang w:eastAsia="zh-CN"/>
              </w:rPr>
            </w:pPr>
            <w:r>
              <w:rPr>
                <w:rFonts w:hint="eastAsia" w:ascii="仿宋" w:hAnsi="仿宋" w:eastAsia="仿宋" w:cs="仿宋"/>
                <w:sz w:val="24"/>
                <w:szCs w:val="24"/>
              </w:rPr>
              <w:t>固定价格</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平段</w:t>
            </w:r>
            <w:r>
              <w:rPr>
                <w:rFonts w:hint="eastAsia" w:ascii="仿宋" w:hAnsi="仿宋" w:eastAsia="仿宋" w:cs="仿宋"/>
                <w:sz w:val="24"/>
                <w:szCs w:val="24"/>
                <w:lang w:eastAsia="zh-CN"/>
              </w:rPr>
              <w:t>）</w:t>
            </w:r>
          </w:p>
        </w:tc>
        <w:tc>
          <w:tcPr>
            <w:tcW w:w="2039" w:type="dxa"/>
            <w:vAlign w:val="center"/>
          </w:tcPr>
          <w:p w14:paraId="0DBDE8D1">
            <w:pPr>
              <w:jc w:val="center"/>
              <w:rPr>
                <w:rFonts w:hint="eastAsia" w:ascii="仿宋" w:hAnsi="仿宋" w:eastAsia="仿宋" w:cs="仿宋"/>
                <w:sz w:val="24"/>
                <w:szCs w:val="24"/>
              </w:rPr>
            </w:pPr>
            <w:r>
              <w:rPr>
                <w:rFonts w:ascii="仿宋" w:hAnsi="仿宋" w:eastAsia="仿宋" w:cs="仿宋"/>
                <w:sz w:val="24"/>
                <w:szCs w:val="24"/>
              </w:rPr>
              <w:t>90%</w:t>
            </w:r>
          </w:p>
        </w:tc>
        <w:tc>
          <w:tcPr>
            <w:tcW w:w="2718" w:type="dxa"/>
            <w:vAlign w:val="center"/>
          </w:tcPr>
          <w:p w14:paraId="04C56AA1">
            <w:pPr>
              <w:jc w:val="center"/>
              <w:rPr>
                <w:rFonts w:hint="eastAsia"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/千瓦时</w:t>
            </w:r>
          </w:p>
        </w:tc>
        <w:tc>
          <w:tcPr>
            <w:tcW w:w="2940" w:type="dxa"/>
            <w:vMerge w:val="restart"/>
            <w:vAlign w:val="center"/>
          </w:tcPr>
          <w:p w14:paraId="7A0EB54D">
            <w:pPr>
              <w:widowControl/>
              <w:jc w:val="left"/>
              <w:rPr>
                <w:rFonts w:hint="eastAsia" w:ascii="仿宋" w:hAnsi="仿宋" w:eastAsia="仿宋" w:cs="仿宋"/>
                <w:sz w:val="24"/>
                <w:szCs w:val="24"/>
              </w:rPr>
            </w:pPr>
            <w:r>
              <w:rPr>
                <w:rFonts w:hint="eastAsia" w:ascii="仿宋" w:hAnsi="仿宋" w:eastAsia="仿宋" w:cs="仿宋"/>
                <w:sz w:val="24"/>
                <w:szCs w:val="24"/>
              </w:rPr>
              <w:t>偏差考核罚款由</w:t>
            </w:r>
            <w:r>
              <w:rPr>
                <w:rFonts w:hint="eastAsia" w:ascii="仿宋" w:hAnsi="仿宋" w:eastAsia="仿宋" w:cs="仿宋"/>
                <w:sz w:val="24"/>
                <w:szCs w:val="24"/>
                <w:lang w:val="en-US" w:eastAsia="zh-CN"/>
              </w:rPr>
              <w:t>中标人</w:t>
            </w:r>
            <w:r>
              <w:rPr>
                <w:rFonts w:hint="eastAsia" w:ascii="仿宋" w:hAnsi="仿宋" w:eastAsia="仿宋" w:cs="仿宋"/>
                <w:sz w:val="24"/>
                <w:szCs w:val="24"/>
              </w:rPr>
              <w:t>承担</w:t>
            </w:r>
          </w:p>
        </w:tc>
      </w:tr>
      <w:tr w14:paraId="76308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2088" w:type="dxa"/>
            <w:vAlign w:val="center"/>
          </w:tcPr>
          <w:p w14:paraId="59B3610C">
            <w:pPr>
              <w:jc w:val="center"/>
              <w:rPr>
                <w:rFonts w:hint="eastAsia" w:ascii="仿宋" w:hAnsi="仿宋" w:eastAsia="仿宋" w:cs="仿宋"/>
                <w:sz w:val="24"/>
                <w:szCs w:val="24"/>
              </w:rPr>
            </w:pPr>
            <w:r>
              <w:rPr>
                <w:rFonts w:hint="eastAsia" w:ascii="仿宋" w:hAnsi="仿宋" w:eastAsia="仿宋" w:cs="仿宋"/>
                <w:sz w:val="24"/>
                <w:szCs w:val="24"/>
              </w:rPr>
              <w:t>联动价格</w:t>
            </w:r>
          </w:p>
        </w:tc>
        <w:tc>
          <w:tcPr>
            <w:tcW w:w="2039" w:type="dxa"/>
            <w:vAlign w:val="center"/>
          </w:tcPr>
          <w:p w14:paraId="28988F83">
            <w:pPr>
              <w:jc w:val="center"/>
              <w:rPr>
                <w:rFonts w:hint="eastAsia" w:ascii="仿宋" w:hAnsi="仿宋" w:eastAsia="仿宋" w:cs="仿宋"/>
                <w:sz w:val="24"/>
                <w:szCs w:val="24"/>
              </w:rPr>
            </w:pPr>
            <w:r>
              <w:rPr>
                <w:rFonts w:ascii="仿宋" w:hAnsi="仿宋" w:eastAsia="仿宋" w:cs="仿宋"/>
                <w:sz w:val="24"/>
                <w:szCs w:val="24"/>
              </w:rPr>
              <w:t>10%</w:t>
            </w:r>
          </w:p>
        </w:tc>
        <w:tc>
          <w:tcPr>
            <w:tcW w:w="2718" w:type="dxa"/>
            <w:vAlign w:val="center"/>
          </w:tcPr>
          <w:p w14:paraId="428DEB19">
            <w:pPr>
              <w:jc w:val="center"/>
              <w:rPr>
                <w:rFonts w:hint="eastAsia" w:ascii="仿宋" w:hAnsi="仿宋" w:eastAsia="仿宋" w:cs="仿宋"/>
                <w:sz w:val="24"/>
                <w:szCs w:val="24"/>
              </w:rPr>
            </w:pPr>
            <w:r>
              <w:rPr>
                <w:rFonts w:hint="eastAsia" w:ascii="仿宋" w:hAnsi="仿宋" w:eastAsia="仿宋" w:cs="仿宋"/>
                <w:sz w:val="24"/>
                <w:szCs w:val="24"/>
              </w:rPr>
              <w:t>8%日前现货联动价+2%月度综合价</w:t>
            </w:r>
          </w:p>
        </w:tc>
        <w:tc>
          <w:tcPr>
            <w:tcW w:w="2940" w:type="dxa"/>
            <w:vMerge w:val="continue"/>
            <w:vAlign w:val="center"/>
          </w:tcPr>
          <w:p w14:paraId="4278A5C4">
            <w:pPr>
              <w:jc w:val="center"/>
              <w:rPr>
                <w:rFonts w:hint="eastAsia" w:ascii="仿宋" w:hAnsi="仿宋" w:eastAsia="仿宋" w:cs="仿宋"/>
                <w:sz w:val="24"/>
                <w:szCs w:val="24"/>
              </w:rPr>
            </w:pPr>
          </w:p>
        </w:tc>
      </w:tr>
      <w:tr w14:paraId="38C07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2088" w:type="dxa"/>
            <w:vAlign w:val="center"/>
          </w:tcPr>
          <w:p w14:paraId="254B6F87">
            <w:pPr>
              <w:jc w:val="center"/>
              <w:rPr>
                <w:rFonts w:hint="eastAsia" w:ascii="仿宋" w:hAnsi="仿宋" w:eastAsia="仿宋" w:cs="仿宋"/>
                <w:sz w:val="24"/>
                <w:szCs w:val="24"/>
              </w:rPr>
            </w:pPr>
            <w:r>
              <w:rPr>
                <w:rFonts w:hint="eastAsia" w:ascii="仿宋" w:hAnsi="仿宋" w:eastAsia="仿宋" w:cs="仿宋"/>
                <w:sz w:val="24"/>
                <w:szCs w:val="24"/>
              </w:rPr>
              <w:t>浮动费用</w:t>
            </w:r>
          </w:p>
        </w:tc>
        <w:tc>
          <w:tcPr>
            <w:tcW w:w="2039" w:type="dxa"/>
            <w:vAlign w:val="center"/>
          </w:tcPr>
          <w:p w14:paraId="15E9137C">
            <w:pPr>
              <w:jc w:val="center"/>
              <w:rPr>
                <w:rFonts w:hint="eastAsia" w:ascii="仿宋" w:hAnsi="仿宋" w:eastAsia="仿宋" w:cs="仿宋"/>
                <w:sz w:val="24"/>
                <w:szCs w:val="24"/>
              </w:rPr>
            </w:pPr>
          </w:p>
        </w:tc>
        <w:tc>
          <w:tcPr>
            <w:tcW w:w="2718" w:type="dxa"/>
            <w:vAlign w:val="center"/>
          </w:tcPr>
          <w:p w14:paraId="07E0603D">
            <w:pPr>
              <w:jc w:val="center"/>
              <w:rPr>
                <w:rFonts w:hint="eastAsia" w:ascii="仿宋" w:hAnsi="仿宋" w:eastAsia="仿宋" w:cs="仿宋"/>
                <w:sz w:val="24"/>
                <w:szCs w:val="24"/>
                <w:u w:val="single"/>
              </w:rPr>
            </w:pP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/千瓦时</w:t>
            </w:r>
          </w:p>
        </w:tc>
        <w:tc>
          <w:tcPr>
            <w:tcW w:w="2940" w:type="dxa"/>
            <w:vMerge w:val="continue"/>
            <w:vAlign w:val="center"/>
          </w:tcPr>
          <w:p w14:paraId="426CCE0F">
            <w:pPr>
              <w:jc w:val="center"/>
              <w:rPr>
                <w:rFonts w:hint="eastAsia" w:ascii="仿宋" w:hAnsi="仿宋" w:eastAsia="仿宋" w:cs="仿宋"/>
                <w:sz w:val="24"/>
                <w:szCs w:val="24"/>
              </w:rPr>
            </w:pPr>
          </w:p>
        </w:tc>
      </w:tr>
    </w:tbl>
    <w:p w14:paraId="3AD06D82">
      <w:pPr>
        <w:rPr>
          <w:rFonts w:hint="eastAsia" w:ascii="仿宋" w:hAnsi="仿宋" w:eastAsia="仿宋" w:cs="仿宋"/>
          <w:sz w:val="24"/>
          <w:szCs w:val="24"/>
        </w:rPr>
      </w:pPr>
    </w:p>
    <w:p w14:paraId="1E1BAE2B">
      <w:pPr>
        <w:numPr>
          <w:ilvl w:val="255"/>
          <w:numId w:val="0"/>
        </w:numPr>
        <w:spacing w:line="520" w:lineRule="exact"/>
        <w:ind w:left="0"/>
        <w:rPr>
          <w:rFonts w:hint="eastAsia" w:ascii="仿宋" w:hAnsi="仿宋" w:eastAsia="仿宋" w:cs="仿宋"/>
          <w:sz w:val="24"/>
          <w:szCs w:val="24"/>
          <w:lang w:eastAsia="zh-CN" w:bidi="ar"/>
        </w:rPr>
      </w:pPr>
      <w:r>
        <w:rPr>
          <w:rFonts w:hint="eastAsia" w:ascii="仿宋" w:hAnsi="仿宋" w:eastAsia="仿宋" w:cs="仿宋"/>
          <w:sz w:val="24"/>
          <w:szCs w:val="24"/>
          <w:lang w:bidi="ar"/>
        </w:rPr>
        <w:t>备注：交易价格保持小数点后四位</w:t>
      </w:r>
      <w:r>
        <w:rPr>
          <w:rFonts w:hint="eastAsia" w:ascii="仿宋" w:hAnsi="仿宋" w:eastAsia="仿宋" w:cs="仿宋"/>
          <w:sz w:val="24"/>
          <w:szCs w:val="24"/>
          <w:lang w:eastAsia="zh-CN" w:bidi="ar"/>
        </w:rPr>
        <w:t>。</w:t>
      </w:r>
    </w:p>
    <w:p w14:paraId="28A1200E">
      <w:pPr>
        <w:pStyle w:val="10"/>
        <w:rPr>
          <w:rFonts w:hint="eastAsia" w:ascii="仿宋" w:hAnsi="仿宋" w:eastAsia="仿宋" w:cs="仿宋"/>
          <w:sz w:val="24"/>
          <w:szCs w:val="24"/>
          <w:lang w:eastAsia="zh-CN" w:bidi="ar"/>
        </w:rPr>
      </w:pPr>
    </w:p>
    <w:p w14:paraId="64E14FBC">
      <w:pPr>
        <w:pStyle w:val="30"/>
        <w:numPr>
          <w:ilvl w:val="0"/>
          <w:numId w:val="3"/>
        </w:numPr>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报价应是本</w:t>
      </w:r>
      <w:r>
        <w:rPr>
          <w:rFonts w:hint="eastAsia" w:ascii="仿宋" w:hAnsi="仿宋" w:eastAsia="仿宋" w:cs="仿宋"/>
          <w:snapToGrid w:val="0"/>
          <w:sz w:val="24"/>
          <w:szCs w:val="24"/>
          <w:lang w:val="en-US" w:eastAsia="zh-CN"/>
        </w:rPr>
        <w:t>标书</w:t>
      </w:r>
      <w:r>
        <w:rPr>
          <w:rFonts w:hint="eastAsia" w:ascii="仿宋" w:hAnsi="仿宋" w:eastAsia="仿宋" w:cs="仿宋"/>
          <w:snapToGrid w:val="0"/>
          <w:sz w:val="24"/>
          <w:szCs w:val="24"/>
          <w:lang w:val="zh-CN"/>
        </w:rPr>
        <w:t>文件所确定的全部工作内容的价格体现。其应包括税金及政策性文件规定的各项应有费用。</w:t>
      </w:r>
    </w:p>
    <w:p w14:paraId="354E9F72">
      <w:pPr>
        <w:pStyle w:val="37"/>
        <w:snapToGrid w:val="0"/>
        <w:spacing w:before="156" w:beforeLines="50" w:after="156" w:afterLines="50" w:line="360" w:lineRule="auto"/>
        <w:ind w:left="0" w:leftChars="0" w:firstLine="0" w:firstLineChars="0"/>
        <w:outlineLvl w:val="1"/>
        <w:rPr>
          <w:rFonts w:hint="eastAsia" w:ascii="仿宋" w:hAnsi="仿宋" w:eastAsia="仿宋" w:cs="仿宋"/>
          <w:b/>
          <w:bCs/>
          <w:sz w:val="24"/>
          <w:szCs w:val="24"/>
          <w:lang w:val="zh-CN"/>
        </w:rPr>
      </w:pPr>
      <w:r>
        <w:rPr>
          <w:rFonts w:hint="eastAsia" w:ascii="仿宋" w:hAnsi="仿宋" w:eastAsia="仿宋" w:cs="仿宋"/>
          <w:snapToGrid w:val="0"/>
          <w:sz w:val="24"/>
          <w:szCs w:val="24"/>
          <w:lang w:val="en-US" w:eastAsia="zh-CN"/>
        </w:rPr>
        <w:t xml:space="preserve">    </w:t>
      </w:r>
      <w:r>
        <w:rPr>
          <w:rFonts w:hint="eastAsia" w:ascii="仿宋" w:hAnsi="仿宋" w:eastAsia="仿宋" w:cs="仿宋"/>
          <w:b/>
          <w:bCs/>
          <w:sz w:val="24"/>
          <w:szCs w:val="24"/>
          <w:lang w:val="zh-CN"/>
        </w:rPr>
        <w:t>五、响应文件递交</w:t>
      </w:r>
    </w:p>
    <w:p w14:paraId="244799AE">
      <w:pPr>
        <w:autoSpaceDE w:val="0"/>
        <w:autoSpaceDN w:val="0"/>
        <w:adjustRightInd w:val="0"/>
        <w:snapToGrid w:val="0"/>
        <w:spacing w:line="360" w:lineRule="auto"/>
        <w:ind w:firstLine="480" w:firstLineChars="2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1、响应文件应于截止时间之前密封递交至指定的地点，逾时视为自动放弃。</w:t>
      </w:r>
    </w:p>
    <w:p w14:paraId="69DF63B4">
      <w:pPr>
        <w:autoSpaceDE w:val="0"/>
        <w:autoSpaceDN w:val="0"/>
        <w:adjustRightInd w:val="0"/>
        <w:snapToGrid w:val="0"/>
        <w:spacing w:line="360" w:lineRule="auto"/>
        <w:ind w:firstLine="480" w:firstLineChars="2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2、响应文件需提供指定的份数，且须法定代表人或授权代表签署并加盖单位公章。</w:t>
      </w:r>
    </w:p>
    <w:p w14:paraId="3A00D2C6">
      <w:pPr>
        <w:autoSpaceDE w:val="0"/>
        <w:autoSpaceDN w:val="0"/>
        <w:adjustRightInd w:val="0"/>
        <w:snapToGrid w:val="0"/>
        <w:spacing w:line="360" w:lineRule="auto"/>
        <w:ind w:firstLine="480" w:firstLineChars="2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3、有下列情形之一时，响应文件将被拒绝：</w:t>
      </w:r>
    </w:p>
    <w:p w14:paraId="4CA2BC5D">
      <w:pPr>
        <w:autoSpaceDE w:val="0"/>
        <w:autoSpaceDN w:val="0"/>
        <w:adjustRightInd w:val="0"/>
        <w:snapToGrid w:val="0"/>
        <w:spacing w:line="360" w:lineRule="auto"/>
        <w:ind w:firstLine="480" w:firstLineChars="2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（1）逾期送达的；</w:t>
      </w:r>
    </w:p>
    <w:p w14:paraId="1A210BBC">
      <w:pPr>
        <w:autoSpaceDE w:val="0"/>
        <w:autoSpaceDN w:val="0"/>
        <w:adjustRightInd w:val="0"/>
        <w:snapToGrid w:val="0"/>
        <w:spacing w:line="360" w:lineRule="auto"/>
        <w:ind w:firstLine="480" w:firstLineChars="2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（2）响应文件少于指定份数，或未密封的；</w:t>
      </w:r>
    </w:p>
    <w:p w14:paraId="00CBFDDF">
      <w:pPr>
        <w:autoSpaceDE w:val="0"/>
        <w:autoSpaceDN w:val="0"/>
        <w:adjustRightInd w:val="0"/>
        <w:snapToGrid w:val="0"/>
        <w:spacing w:line="360" w:lineRule="auto"/>
        <w:ind w:firstLine="480" w:firstLineChars="2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（3）响应文件中的申请及声明未加盖承包商公章及法定代表人或者委托代理人印章（签字）的；</w:t>
      </w:r>
    </w:p>
    <w:p w14:paraId="2CD70DEF">
      <w:pPr>
        <w:autoSpaceDE w:val="0"/>
        <w:autoSpaceDN w:val="0"/>
        <w:adjustRightInd w:val="0"/>
        <w:snapToGrid w:val="0"/>
        <w:spacing w:line="360" w:lineRule="auto"/>
        <w:ind w:firstLine="480" w:firstLineChars="2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（4）改变</w:t>
      </w:r>
      <w:r>
        <w:rPr>
          <w:rFonts w:hint="eastAsia" w:ascii="仿宋" w:hAnsi="仿宋" w:eastAsia="仿宋" w:cs="仿宋"/>
          <w:snapToGrid w:val="0"/>
          <w:sz w:val="24"/>
          <w:szCs w:val="24"/>
          <w:lang w:val="en-US" w:eastAsia="zh-CN"/>
        </w:rPr>
        <w:t>招标</w:t>
      </w:r>
      <w:r>
        <w:rPr>
          <w:rFonts w:hint="eastAsia" w:ascii="仿宋" w:hAnsi="仿宋" w:eastAsia="仿宋" w:cs="仿宋"/>
          <w:snapToGrid w:val="0"/>
          <w:sz w:val="24"/>
          <w:szCs w:val="24"/>
          <w:lang w:val="zh-CN"/>
        </w:rPr>
        <w:t>文件提供的工程量清单中的计量单位、工程数量的；</w:t>
      </w:r>
    </w:p>
    <w:p w14:paraId="513E4CF6">
      <w:pPr>
        <w:autoSpaceDE w:val="0"/>
        <w:autoSpaceDN w:val="0"/>
        <w:adjustRightInd w:val="0"/>
        <w:snapToGrid w:val="0"/>
        <w:spacing w:line="360" w:lineRule="auto"/>
        <w:ind w:firstLine="480" w:firstLineChars="2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（5）经评标委员会认定承包商以低于成本价报价，恶意竞争的；</w:t>
      </w:r>
    </w:p>
    <w:p w14:paraId="5E1B551E">
      <w:pPr>
        <w:autoSpaceDE w:val="0"/>
        <w:autoSpaceDN w:val="0"/>
        <w:adjustRightInd w:val="0"/>
        <w:snapToGrid w:val="0"/>
        <w:spacing w:line="360" w:lineRule="auto"/>
        <w:ind w:firstLine="480" w:firstLineChars="2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（6）响应文件中提出发包人不能接受的条件的。</w:t>
      </w:r>
    </w:p>
    <w:p w14:paraId="599D36AA">
      <w:pPr>
        <w:pStyle w:val="37"/>
        <w:snapToGrid w:val="0"/>
        <w:spacing w:before="156" w:beforeLines="50" w:after="156" w:afterLines="50" w:line="360" w:lineRule="auto"/>
        <w:ind w:left="0" w:leftChars="0" w:firstLine="0" w:firstLineChars="0"/>
        <w:outlineLvl w:val="1"/>
        <w:rPr>
          <w:rFonts w:hint="eastAsia" w:ascii="仿宋" w:hAnsi="仿宋" w:eastAsia="仿宋" w:cs="仿宋"/>
          <w:b/>
          <w:bCs/>
          <w:sz w:val="24"/>
          <w:szCs w:val="24"/>
        </w:rPr>
      </w:pPr>
      <w:r>
        <w:rPr>
          <w:rFonts w:hint="eastAsia" w:ascii="仿宋" w:hAnsi="仿宋" w:eastAsia="仿宋" w:cs="仿宋"/>
          <w:b/>
          <w:bCs/>
          <w:sz w:val="24"/>
          <w:szCs w:val="24"/>
          <w:lang w:val="zh-CN"/>
        </w:rPr>
        <w:t>六、</w:t>
      </w:r>
      <w:r>
        <w:rPr>
          <w:rFonts w:hint="eastAsia" w:ascii="仿宋" w:hAnsi="仿宋" w:eastAsia="仿宋" w:cs="仿宋"/>
          <w:b/>
          <w:bCs/>
          <w:sz w:val="24"/>
          <w:szCs w:val="24"/>
        </w:rPr>
        <w:t>开标</w:t>
      </w:r>
    </w:p>
    <w:p w14:paraId="7F46FEA1">
      <w:pPr>
        <w:numPr>
          <w:ilvl w:val="0"/>
          <w:numId w:val="4"/>
        </w:numPr>
        <w:tabs>
          <w:tab w:val="left" w:pos="-1418"/>
        </w:tabs>
        <w:autoSpaceDE w:val="0"/>
        <w:autoSpaceDN w:val="0"/>
        <w:adjustRightInd w:val="0"/>
        <w:snapToGrid w:val="0"/>
        <w:spacing w:line="360" w:lineRule="auto"/>
        <w:ind w:firstLine="4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eastAsia="zh-CN"/>
        </w:rPr>
        <w:t>评标委员会</w:t>
      </w:r>
    </w:p>
    <w:p w14:paraId="61A375C0">
      <w:pPr>
        <w:autoSpaceDE w:val="0"/>
        <w:autoSpaceDN w:val="0"/>
        <w:adjustRightInd w:val="0"/>
        <w:snapToGrid w:val="0"/>
        <w:spacing w:line="360" w:lineRule="auto"/>
        <w:ind w:firstLine="480" w:firstLineChars="2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招标人</w:t>
      </w:r>
      <w:r>
        <w:rPr>
          <w:rFonts w:hint="eastAsia" w:ascii="仿宋" w:hAnsi="仿宋" w:eastAsia="仿宋" w:cs="仿宋"/>
          <w:sz w:val="24"/>
          <w:szCs w:val="24"/>
        </w:rPr>
        <w:t>根据规定组建</w:t>
      </w:r>
      <w:r>
        <w:rPr>
          <w:rFonts w:hint="eastAsia" w:ascii="仿宋" w:hAnsi="仿宋" w:eastAsia="仿宋" w:cs="仿宋"/>
          <w:snapToGrid w:val="0"/>
          <w:sz w:val="24"/>
          <w:szCs w:val="24"/>
          <w:lang w:val="en-US" w:eastAsia="zh-CN"/>
        </w:rPr>
        <w:t>评标委员会</w:t>
      </w:r>
      <w:r>
        <w:rPr>
          <w:rFonts w:hint="eastAsia" w:ascii="仿宋" w:hAnsi="仿宋" w:eastAsia="仿宋" w:cs="仿宋"/>
          <w:snapToGrid w:val="0"/>
          <w:sz w:val="24"/>
          <w:szCs w:val="24"/>
          <w:lang w:val="zh-CN"/>
        </w:rPr>
        <w:t>。</w:t>
      </w:r>
      <w:r>
        <w:rPr>
          <w:rFonts w:hint="eastAsia" w:ascii="仿宋" w:hAnsi="仿宋" w:eastAsia="仿宋" w:cs="仿宋"/>
          <w:snapToGrid w:val="0"/>
          <w:sz w:val="24"/>
          <w:szCs w:val="24"/>
          <w:lang w:val="en-US" w:eastAsia="zh-CN"/>
        </w:rPr>
        <w:t>评标委员会</w:t>
      </w:r>
      <w:r>
        <w:rPr>
          <w:rFonts w:hint="eastAsia" w:ascii="仿宋" w:hAnsi="仿宋" w:eastAsia="仿宋" w:cs="仿宋"/>
          <w:snapToGrid w:val="0"/>
          <w:sz w:val="24"/>
          <w:szCs w:val="24"/>
        </w:rPr>
        <w:t>人员为五人或以上单数。</w:t>
      </w:r>
      <w:r>
        <w:rPr>
          <w:rFonts w:hint="eastAsia" w:ascii="仿宋" w:hAnsi="仿宋" w:eastAsia="仿宋" w:cs="仿宋"/>
          <w:snapToGrid w:val="0"/>
          <w:sz w:val="24"/>
          <w:szCs w:val="24"/>
          <w:lang w:val="en-US" w:eastAsia="zh-CN"/>
        </w:rPr>
        <w:t>评标委员会</w:t>
      </w:r>
      <w:r>
        <w:rPr>
          <w:rFonts w:hint="eastAsia" w:ascii="仿宋" w:hAnsi="仿宋" w:eastAsia="仿宋" w:cs="仿宋"/>
          <w:snapToGrid w:val="0"/>
          <w:sz w:val="24"/>
          <w:szCs w:val="24"/>
        </w:rPr>
        <w:t>对</w:t>
      </w:r>
      <w:r>
        <w:rPr>
          <w:rFonts w:hint="eastAsia" w:ascii="仿宋" w:hAnsi="仿宋" w:eastAsia="仿宋" w:cs="仿宋"/>
          <w:snapToGrid w:val="0"/>
          <w:sz w:val="24"/>
          <w:szCs w:val="24"/>
          <w:lang w:val="en-US" w:eastAsia="zh-CN"/>
        </w:rPr>
        <w:t>评标</w:t>
      </w:r>
      <w:r>
        <w:rPr>
          <w:rFonts w:hint="eastAsia" w:ascii="仿宋" w:hAnsi="仿宋" w:eastAsia="仿宋" w:cs="仿宋"/>
          <w:snapToGrid w:val="0"/>
          <w:sz w:val="24"/>
          <w:szCs w:val="24"/>
        </w:rPr>
        <w:t>过程保密，对</w:t>
      </w:r>
      <w:r>
        <w:rPr>
          <w:rFonts w:hint="eastAsia" w:ascii="仿宋" w:hAnsi="仿宋" w:eastAsia="仿宋" w:cs="仿宋"/>
          <w:snapToGrid w:val="0"/>
          <w:sz w:val="24"/>
          <w:szCs w:val="24"/>
          <w:lang w:val="en-US" w:eastAsia="zh-CN"/>
        </w:rPr>
        <w:t>评标</w:t>
      </w:r>
      <w:r>
        <w:rPr>
          <w:rFonts w:hint="eastAsia" w:ascii="仿宋" w:hAnsi="仿宋" w:eastAsia="仿宋" w:cs="仿宋"/>
          <w:snapToGrid w:val="0"/>
          <w:sz w:val="24"/>
          <w:szCs w:val="24"/>
        </w:rPr>
        <w:t>结果负责。</w:t>
      </w:r>
    </w:p>
    <w:p w14:paraId="56E92BFA">
      <w:pPr>
        <w:numPr>
          <w:ilvl w:val="0"/>
          <w:numId w:val="4"/>
        </w:numPr>
        <w:tabs>
          <w:tab w:val="left" w:pos="-1418"/>
        </w:tabs>
        <w:autoSpaceDE w:val="0"/>
        <w:autoSpaceDN w:val="0"/>
        <w:adjustRightInd w:val="0"/>
        <w:snapToGrid w:val="0"/>
        <w:spacing w:line="360" w:lineRule="auto"/>
        <w:ind w:firstLine="4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评审要求</w:t>
      </w:r>
    </w:p>
    <w:p w14:paraId="4A48FEDF">
      <w:pPr>
        <w:tabs>
          <w:tab w:val="left" w:pos="-1418"/>
        </w:tabs>
        <w:autoSpaceDE w:val="0"/>
        <w:autoSpaceDN w:val="0"/>
        <w:adjustRightInd w:val="0"/>
        <w:snapToGrid w:val="0"/>
        <w:spacing w:line="360" w:lineRule="auto"/>
        <w:ind w:firstLine="480" w:firstLineChars="200"/>
        <w:rPr>
          <w:rFonts w:hint="eastAsia" w:ascii="仿宋" w:hAnsi="仿宋" w:eastAsia="仿宋" w:cs="仿宋"/>
          <w:snapToGrid w:val="0"/>
          <w:sz w:val="24"/>
          <w:szCs w:val="24"/>
          <w:lang w:val="zh-CN"/>
        </w:rPr>
      </w:pPr>
      <w:r>
        <w:rPr>
          <w:rFonts w:hint="eastAsia" w:ascii="仿宋" w:hAnsi="仿宋" w:eastAsia="仿宋" w:cs="仿宋"/>
          <w:kern w:val="0"/>
          <w:sz w:val="24"/>
          <w:szCs w:val="24"/>
        </w:rPr>
        <w:t>1、</w:t>
      </w:r>
      <w:r>
        <w:rPr>
          <w:rFonts w:hint="eastAsia" w:ascii="仿宋" w:hAnsi="仿宋" w:eastAsia="仿宋" w:cs="仿宋"/>
          <w:snapToGrid w:val="0"/>
          <w:sz w:val="24"/>
          <w:szCs w:val="24"/>
          <w:lang w:val="en-US" w:eastAsia="zh-CN"/>
        </w:rPr>
        <w:t>评标委员会</w:t>
      </w:r>
      <w:r>
        <w:rPr>
          <w:rFonts w:hint="eastAsia" w:ascii="仿宋" w:hAnsi="仿宋" w:eastAsia="仿宋" w:cs="仿宋"/>
          <w:snapToGrid w:val="0"/>
          <w:sz w:val="24"/>
          <w:szCs w:val="24"/>
          <w:lang w:val="zh-CN"/>
        </w:rPr>
        <w:t>及有关工作人员不得私下与响应方接触。</w:t>
      </w:r>
    </w:p>
    <w:p w14:paraId="6D667DD0">
      <w:pPr>
        <w:tabs>
          <w:tab w:val="left" w:pos="-1418"/>
        </w:tabs>
        <w:autoSpaceDE w:val="0"/>
        <w:autoSpaceDN w:val="0"/>
        <w:adjustRightInd w:val="0"/>
        <w:snapToGrid w:val="0"/>
        <w:spacing w:line="360" w:lineRule="auto"/>
        <w:ind w:firstLine="480" w:firstLineChars="200"/>
        <w:rPr>
          <w:rFonts w:hint="eastAsia" w:ascii="仿宋" w:hAnsi="仿宋" w:eastAsia="仿宋" w:cs="仿宋"/>
          <w:snapToGrid w:val="0"/>
          <w:sz w:val="24"/>
          <w:szCs w:val="24"/>
          <w:lang w:val="zh-CN"/>
        </w:rPr>
      </w:pPr>
      <w:r>
        <w:rPr>
          <w:rFonts w:hint="eastAsia" w:ascii="仿宋" w:hAnsi="仿宋" w:eastAsia="仿宋" w:cs="仿宋"/>
          <w:kern w:val="0"/>
          <w:sz w:val="24"/>
          <w:szCs w:val="24"/>
        </w:rPr>
        <w:t>2、</w:t>
      </w:r>
      <w:r>
        <w:rPr>
          <w:rFonts w:hint="eastAsia" w:ascii="仿宋" w:hAnsi="仿宋" w:eastAsia="仿宋" w:cs="仿宋"/>
          <w:snapToGrid w:val="0"/>
          <w:sz w:val="24"/>
          <w:szCs w:val="24"/>
          <w:lang w:val="zh-CN"/>
        </w:rPr>
        <w:t>评审过程严格保密。凡是属于审查、澄清、评价和比较有关的资料以及成交建议等，所有知情人均不得向响应方或其他无关的人员透露。</w:t>
      </w:r>
    </w:p>
    <w:p w14:paraId="0FF57560">
      <w:pPr>
        <w:tabs>
          <w:tab w:val="left" w:pos="-1418"/>
        </w:tabs>
        <w:autoSpaceDE w:val="0"/>
        <w:autoSpaceDN w:val="0"/>
        <w:adjustRightInd w:val="0"/>
        <w:snapToGrid w:val="0"/>
        <w:spacing w:line="360" w:lineRule="auto"/>
        <w:ind w:firstLine="480" w:firstLineChars="200"/>
        <w:rPr>
          <w:rFonts w:hint="eastAsia" w:ascii="仿宋" w:hAnsi="仿宋" w:eastAsia="仿宋" w:cs="仿宋"/>
          <w:snapToGrid w:val="0"/>
          <w:sz w:val="24"/>
          <w:szCs w:val="24"/>
          <w:lang w:val="zh-CN"/>
        </w:rPr>
      </w:pPr>
      <w:r>
        <w:rPr>
          <w:rFonts w:hint="eastAsia" w:ascii="仿宋" w:hAnsi="仿宋" w:eastAsia="仿宋" w:cs="仿宋"/>
          <w:kern w:val="0"/>
          <w:sz w:val="24"/>
          <w:szCs w:val="24"/>
        </w:rPr>
        <w:t>3、</w:t>
      </w:r>
      <w:r>
        <w:rPr>
          <w:rFonts w:hint="eastAsia" w:ascii="仿宋" w:hAnsi="仿宋" w:eastAsia="仿宋" w:cs="仿宋"/>
          <w:snapToGrid w:val="0"/>
          <w:sz w:val="24"/>
          <w:szCs w:val="24"/>
          <w:lang w:val="zh-CN"/>
        </w:rPr>
        <w:t>任何单位和个人都不得干扰、影响</w:t>
      </w:r>
      <w:r>
        <w:rPr>
          <w:rFonts w:hint="eastAsia" w:ascii="仿宋" w:hAnsi="仿宋" w:eastAsia="仿宋" w:cs="仿宋"/>
          <w:snapToGrid w:val="0"/>
          <w:sz w:val="24"/>
          <w:szCs w:val="24"/>
          <w:lang w:val="en-US" w:eastAsia="zh-CN"/>
        </w:rPr>
        <w:t>评标</w:t>
      </w:r>
      <w:r>
        <w:rPr>
          <w:rFonts w:hint="eastAsia" w:ascii="仿宋" w:hAnsi="仿宋" w:eastAsia="仿宋" w:cs="仿宋"/>
          <w:snapToGrid w:val="0"/>
          <w:sz w:val="24"/>
          <w:szCs w:val="24"/>
          <w:lang w:val="zh-CN"/>
        </w:rPr>
        <w:t>活动的正常进行。响应方在</w:t>
      </w:r>
      <w:r>
        <w:rPr>
          <w:rFonts w:hint="eastAsia" w:ascii="仿宋" w:hAnsi="仿宋" w:eastAsia="仿宋" w:cs="仿宋"/>
          <w:snapToGrid w:val="0"/>
          <w:sz w:val="24"/>
          <w:szCs w:val="24"/>
          <w:lang w:val="en-US" w:eastAsia="zh-CN"/>
        </w:rPr>
        <w:t>评标</w:t>
      </w:r>
      <w:r>
        <w:rPr>
          <w:rFonts w:hint="eastAsia" w:ascii="仿宋" w:hAnsi="仿宋" w:eastAsia="仿宋" w:cs="仿宋"/>
          <w:snapToGrid w:val="0"/>
          <w:sz w:val="24"/>
          <w:szCs w:val="24"/>
          <w:lang w:val="zh-CN"/>
        </w:rPr>
        <w:t>过程中所进行的试图影响成交结果的一切不符合法律或</w:t>
      </w:r>
      <w:r>
        <w:rPr>
          <w:rFonts w:hint="eastAsia" w:ascii="仿宋" w:hAnsi="仿宋" w:eastAsia="仿宋" w:cs="仿宋"/>
          <w:snapToGrid w:val="0"/>
          <w:sz w:val="24"/>
          <w:szCs w:val="24"/>
          <w:lang w:val="en-US" w:eastAsia="zh-CN"/>
        </w:rPr>
        <w:t>评标</w:t>
      </w:r>
      <w:r>
        <w:rPr>
          <w:rFonts w:hint="eastAsia" w:ascii="仿宋" w:hAnsi="仿宋" w:eastAsia="仿宋" w:cs="仿宋"/>
          <w:snapToGrid w:val="0"/>
          <w:sz w:val="24"/>
          <w:szCs w:val="24"/>
          <w:lang w:val="zh-CN"/>
        </w:rPr>
        <w:t>规定的活动，都可能导致其报价被拒绝。</w:t>
      </w:r>
    </w:p>
    <w:p w14:paraId="56A48B10">
      <w:pPr>
        <w:numPr>
          <w:ilvl w:val="0"/>
          <w:numId w:val="4"/>
        </w:numPr>
        <w:tabs>
          <w:tab w:val="left" w:pos="-1418"/>
        </w:tabs>
        <w:autoSpaceDE w:val="0"/>
        <w:autoSpaceDN w:val="0"/>
        <w:adjustRightInd w:val="0"/>
        <w:snapToGrid w:val="0"/>
        <w:spacing w:line="360" w:lineRule="auto"/>
        <w:ind w:firstLine="400"/>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评审方法</w:t>
      </w:r>
    </w:p>
    <w:p w14:paraId="0177BE95">
      <w:pPr>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zh-CN"/>
        </w:rPr>
        <w:t>评审方法：</w:t>
      </w:r>
      <w:r>
        <w:rPr>
          <w:rFonts w:hint="eastAsia" w:ascii="仿宋" w:hAnsi="仿宋" w:eastAsia="仿宋" w:cs="仿宋"/>
          <w:sz w:val="24"/>
          <w:szCs w:val="24"/>
        </w:rPr>
        <w:t>低价中标法</w:t>
      </w:r>
      <w:r>
        <w:rPr>
          <w:rFonts w:hint="eastAsia" w:ascii="仿宋" w:hAnsi="仿宋" w:eastAsia="仿宋" w:cs="仿宋"/>
          <w:sz w:val="24"/>
          <w:szCs w:val="24"/>
          <w:lang w:val="en-US" w:eastAsia="zh-CN"/>
        </w:rPr>
        <w:t>+综合评分法（必要时）</w:t>
      </w:r>
      <w:r>
        <w:rPr>
          <w:rFonts w:hint="eastAsia" w:ascii="仿宋" w:hAnsi="仿宋" w:eastAsia="仿宋" w:cs="仿宋"/>
          <w:sz w:val="24"/>
          <w:szCs w:val="24"/>
        </w:rPr>
        <w:t>，选取1家中标供应商。</w:t>
      </w:r>
    </w:p>
    <w:p w14:paraId="69D6FE78">
      <w:pPr>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对投标文件有疑问的，由评标</w:t>
      </w:r>
      <w:r>
        <w:rPr>
          <w:rFonts w:hint="eastAsia" w:ascii="仿宋" w:hAnsi="仿宋" w:eastAsia="仿宋" w:cs="仿宋"/>
          <w:sz w:val="24"/>
          <w:szCs w:val="24"/>
          <w:lang w:val="en-US" w:eastAsia="zh-CN"/>
        </w:rPr>
        <w:t>委员会</w:t>
      </w:r>
      <w:r>
        <w:rPr>
          <w:rFonts w:hint="eastAsia" w:ascii="仿宋" w:hAnsi="仿宋" w:eastAsia="仿宋" w:cs="仿宋"/>
          <w:sz w:val="24"/>
          <w:szCs w:val="24"/>
        </w:rPr>
        <w:t>对投标单位进行询标，投标单位做出的书面答复作为投标文件的补充，但不得对投标文件的实质性内容进行修改。</w:t>
      </w:r>
    </w:p>
    <w:p w14:paraId="5ECF281F">
      <w:pPr>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评标</w:t>
      </w:r>
      <w:r>
        <w:rPr>
          <w:rFonts w:hint="eastAsia" w:ascii="仿宋" w:hAnsi="仿宋" w:eastAsia="仿宋" w:cs="仿宋"/>
          <w:sz w:val="24"/>
          <w:szCs w:val="24"/>
          <w:lang w:val="en-US" w:eastAsia="zh-CN"/>
        </w:rPr>
        <w:t>委员会</w:t>
      </w:r>
      <w:r>
        <w:rPr>
          <w:rFonts w:hint="eastAsia" w:ascii="仿宋" w:hAnsi="仿宋" w:eastAsia="仿宋" w:cs="仿宋"/>
          <w:sz w:val="24"/>
          <w:szCs w:val="24"/>
        </w:rPr>
        <w:t>对通过密封性检查的投标文件进行初步评审。（评审内容可为响应性评审、投标保证金复核、签字盖章处复核等）</w:t>
      </w:r>
      <w:r>
        <w:rPr>
          <w:rFonts w:hint="eastAsia" w:ascii="仿宋" w:hAnsi="仿宋" w:eastAsia="仿宋" w:cs="仿宋"/>
          <w:sz w:val="24"/>
          <w:szCs w:val="24"/>
          <w:lang w:eastAsia="zh-CN"/>
        </w:rPr>
        <w:t>，</w:t>
      </w:r>
      <w:r>
        <w:rPr>
          <w:rFonts w:hint="eastAsia" w:ascii="仿宋" w:hAnsi="仿宋" w:eastAsia="仿宋" w:cs="仿宋"/>
          <w:sz w:val="24"/>
          <w:szCs w:val="24"/>
        </w:rPr>
        <w:t>对通过初步评审的投标文件，进行详细评审。</w:t>
      </w:r>
    </w:p>
    <w:p w14:paraId="456B1FFA">
      <w:pPr>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3、报价</w:t>
      </w:r>
      <w:r>
        <w:rPr>
          <w:rFonts w:hint="eastAsia" w:ascii="仿宋" w:hAnsi="仿宋" w:eastAsia="仿宋" w:cs="仿宋"/>
          <w:sz w:val="24"/>
          <w:szCs w:val="24"/>
        </w:rPr>
        <w:t>评审：评标</w:t>
      </w:r>
      <w:r>
        <w:rPr>
          <w:rFonts w:hint="eastAsia" w:ascii="仿宋" w:hAnsi="仿宋" w:eastAsia="仿宋" w:cs="仿宋"/>
          <w:sz w:val="24"/>
          <w:szCs w:val="24"/>
          <w:lang w:val="en-US" w:eastAsia="zh-CN"/>
        </w:rPr>
        <w:t>委员会</w:t>
      </w:r>
      <w:r>
        <w:rPr>
          <w:rFonts w:hint="eastAsia" w:ascii="仿宋" w:hAnsi="仿宋" w:eastAsia="仿宋" w:cs="仿宋"/>
          <w:sz w:val="24"/>
          <w:szCs w:val="24"/>
        </w:rPr>
        <w:t>对各投标单位的</w:t>
      </w:r>
      <w:r>
        <w:rPr>
          <w:rFonts w:hint="eastAsia" w:ascii="仿宋" w:hAnsi="仿宋" w:eastAsia="仿宋" w:cs="仿宋"/>
          <w:sz w:val="24"/>
          <w:szCs w:val="24"/>
          <w:lang w:val="en-US" w:eastAsia="zh-CN"/>
        </w:rPr>
        <w:t>报价</w:t>
      </w:r>
      <w:r>
        <w:rPr>
          <w:rFonts w:hint="eastAsia" w:ascii="仿宋" w:hAnsi="仿宋" w:eastAsia="仿宋" w:cs="仿宋"/>
          <w:sz w:val="24"/>
          <w:szCs w:val="24"/>
        </w:rPr>
        <w:t>进行分析，审查是否有异常报价等情况。以经评审的有效投标报价为准，</w:t>
      </w:r>
      <w:r>
        <w:rPr>
          <w:rFonts w:hint="eastAsia" w:ascii="仿宋" w:hAnsi="仿宋" w:eastAsia="仿宋" w:cs="仿宋"/>
          <w:sz w:val="24"/>
          <w:szCs w:val="24"/>
          <w:lang w:val="en-US" w:eastAsia="zh-CN"/>
        </w:rPr>
        <w:t>采用低价中标法</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以最低有效报价中标</w:t>
      </w:r>
      <w:r>
        <w:rPr>
          <w:rFonts w:hint="eastAsia" w:ascii="仿宋" w:hAnsi="仿宋" w:eastAsia="仿宋" w:cs="仿宋"/>
          <w:sz w:val="24"/>
          <w:szCs w:val="24"/>
        </w:rPr>
        <w:t>。</w:t>
      </w:r>
    </w:p>
    <w:p w14:paraId="2A2964A4">
      <w:pPr>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中标候选人并列的情况：</w:t>
      </w:r>
      <w:r>
        <w:rPr>
          <w:rFonts w:hint="eastAsia" w:ascii="仿宋" w:hAnsi="仿宋" w:eastAsia="仿宋" w:cs="仿宋"/>
          <w:sz w:val="24"/>
          <w:szCs w:val="24"/>
          <w:lang w:val="en-US" w:eastAsia="zh-CN"/>
        </w:rPr>
        <w:t>最低价若</w:t>
      </w:r>
      <w:r>
        <w:rPr>
          <w:rFonts w:hint="eastAsia" w:ascii="仿宋" w:hAnsi="仿宋" w:eastAsia="仿宋" w:cs="仿宋"/>
          <w:sz w:val="24"/>
          <w:szCs w:val="24"/>
        </w:rPr>
        <w:t>相同的，</w:t>
      </w:r>
      <w:r>
        <w:rPr>
          <w:rFonts w:hint="eastAsia" w:ascii="仿宋" w:hAnsi="仿宋" w:eastAsia="仿宋" w:cs="仿宋"/>
          <w:sz w:val="24"/>
          <w:szCs w:val="24"/>
          <w:lang w:val="en-US" w:eastAsia="zh-CN"/>
        </w:rPr>
        <w:t>按投标文件进行综合评分（计分办法）</w:t>
      </w:r>
      <w:r>
        <w:rPr>
          <w:rFonts w:hint="eastAsia" w:ascii="仿宋" w:hAnsi="仿宋" w:eastAsia="仿宋" w:cs="仿宋"/>
          <w:sz w:val="24"/>
          <w:szCs w:val="24"/>
        </w:rPr>
        <w:t>由低到高顺序排列，综合得分</w:t>
      </w:r>
      <w:r>
        <w:rPr>
          <w:rFonts w:hint="eastAsia" w:ascii="仿宋" w:hAnsi="仿宋" w:eastAsia="仿宋" w:cs="仿宋"/>
          <w:sz w:val="24"/>
          <w:szCs w:val="24"/>
          <w:lang w:val="en-US" w:eastAsia="zh-CN"/>
        </w:rPr>
        <w:t>最高中标。</w:t>
      </w:r>
    </w:p>
    <w:p w14:paraId="1106AA58">
      <w:pPr>
        <w:spacing w:line="520" w:lineRule="exact"/>
        <w:ind w:firstLine="482" w:firstLineChars="200"/>
        <w:outlineLvl w:val="1"/>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计分办法</w:t>
      </w:r>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490"/>
        <w:gridCol w:w="491"/>
        <w:gridCol w:w="1384"/>
        <w:gridCol w:w="626"/>
        <w:gridCol w:w="5531"/>
      </w:tblGrid>
      <w:tr w14:paraId="3531EF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87" w:type="pct"/>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7C577657">
            <w:pPr>
              <w:jc w:val="center"/>
              <w:rPr>
                <w:rFonts w:hint="eastAsia" w:ascii="仿宋" w:hAnsi="仿宋" w:eastAsia="仿宋" w:cs="仿宋"/>
                <w:b/>
                <w:bCs/>
                <w:sz w:val="24"/>
                <w:highlight w:val="none"/>
              </w:rPr>
            </w:pPr>
            <w:r>
              <w:rPr>
                <w:rFonts w:hint="eastAsia" w:ascii="仿宋" w:hAnsi="仿宋" w:eastAsia="仿宋" w:cs="仿宋"/>
                <w:b/>
                <w:bCs/>
                <w:highlight w:val="none"/>
              </w:rPr>
              <w:t>序号</w:t>
            </w:r>
          </w:p>
        </w:tc>
        <w:tc>
          <w:tcPr>
            <w:tcW w:w="1467" w:type="pct"/>
            <w:gridSpan w:val="3"/>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3D2537EF">
            <w:pPr>
              <w:jc w:val="center"/>
              <w:rPr>
                <w:rFonts w:hint="eastAsia" w:ascii="仿宋" w:hAnsi="仿宋" w:eastAsia="仿宋" w:cs="仿宋"/>
                <w:b/>
                <w:bCs/>
                <w:sz w:val="24"/>
                <w:highlight w:val="none"/>
              </w:rPr>
            </w:pPr>
            <w:r>
              <w:rPr>
                <w:rFonts w:hint="eastAsia" w:ascii="仿宋" w:hAnsi="仿宋" w:eastAsia="仿宋" w:cs="仿宋"/>
                <w:b/>
                <w:bCs/>
                <w:highlight w:val="none"/>
              </w:rPr>
              <w:t>评分项</w:t>
            </w:r>
          </w:p>
        </w:tc>
        <w:tc>
          <w:tcPr>
            <w:tcW w:w="3245" w:type="pct"/>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423B1276">
            <w:pPr>
              <w:jc w:val="center"/>
              <w:rPr>
                <w:rFonts w:hint="eastAsia" w:ascii="仿宋" w:hAnsi="仿宋" w:eastAsia="仿宋" w:cs="仿宋"/>
                <w:b/>
                <w:bCs/>
                <w:sz w:val="24"/>
                <w:highlight w:val="none"/>
              </w:rPr>
            </w:pPr>
            <w:r>
              <w:rPr>
                <w:rFonts w:hint="eastAsia" w:ascii="仿宋" w:hAnsi="仿宋" w:eastAsia="仿宋" w:cs="仿宋"/>
                <w:b/>
                <w:bCs/>
                <w:highlight w:val="none"/>
              </w:rPr>
              <w:t>权重(%)</w:t>
            </w:r>
          </w:p>
        </w:tc>
      </w:tr>
      <w:tr w14:paraId="7ED1B7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87" w:type="pct"/>
            <w:vMerge w:val="restart"/>
            <w:tcBorders>
              <w:top w:val="single" w:color="000000" w:sz="8" w:space="0"/>
              <w:left w:val="single" w:color="000000" w:sz="8" w:space="0"/>
              <w:bottom w:val="single" w:color="000000" w:sz="8" w:space="0"/>
              <w:right w:val="single" w:color="000000" w:sz="8" w:space="0"/>
            </w:tcBorders>
            <w:noWrap w:val="0"/>
            <w:vAlign w:val="top"/>
          </w:tcPr>
          <w:p w14:paraId="167A2C30">
            <w:pPr>
              <w:jc w:val="center"/>
              <w:rPr>
                <w:rFonts w:hint="eastAsia"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1</w:t>
            </w:r>
          </w:p>
        </w:tc>
        <w:tc>
          <w:tcPr>
            <w:tcW w:w="1467" w:type="pct"/>
            <w:gridSpan w:val="3"/>
            <w:tcBorders>
              <w:top w:val="single" w:color="000000" w:sz="8" w:space="0"/>
              <w:left w:val="single" w:color="000000" w:sz="8" w:space="0"/>
              <w:bottom w:val="single" w:color="000000" w:sz="8" w:space="0"/>
              <w:right w:val="single" w:color="000000" w:sz="8" w:space="0"/>
            </w:tcBorders>
            <w:noWrap w:val="0"/>
            <w:vAlign w:val="top"/>
          </w:tcPr>
          <w:p w14:paraId="7E4B635F">
            <w:pPr>
              <w:jc w:val="center"/>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技术部分</w:t>
            </w:r>
          </w:p>
        </w:tc>
        <w:tc>
          <w:tcPr>
            <w:tcW w:w="3245" w:type="pct"/>
            <w:tcBorders>
              <w:top w:val="single" w:color="000000" w:sz="8" w:space="0"/>
              <w:left w:val="single" w:color="000000" w:sz="8" w:space="0"/>
              <w:bottom w:val="single" w:color="000000" w:sz="8" w:space="0"/>
              <w:right w:val="single" w:color="000000" w:sz="8" w:space="0"/>
            </w:tcBorders>
            <w:noWrap w:val="0"/>
            <w:vAlign w:val="top"/>
          </w:tcPr>
          <w:p w14:paraId="76AB7365">
            <w:pPr>
              <w:jc w:val="center"/>
              <w:rPr>
                <w:rFonts w:hint="default"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76</w:t>
            </w:r>
          </w:p>
        </w:tc>
      </w:tr>
      <w:tr w14:paraId="084C78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87" w:type="pct"/>
            <w:vMerge w:val="continue"/>
            <w:tcBorders>
              <w:top w:val="single" w:color="000000" w:sz="8" w:space="0"/>
              <w:left w:val="single" w:color="000000" w:sz="8" w:space="0"/>
              <w:bottom w:val="single" w:color="000000" w:sz="8" w:space="0"/>
              <w:right w:val="single" w:color="000000" w:sz="8" w:space="0"/>
            </w:tcBorders>
            <w:noWrap w:val="0"/>
            <w:vAlign w:val="center"/>
          </w:tcPr>
          <w:p w14:paraId="17996ABA">
            <w:pPr>
              <w:rPr>
                <w:rFonts w:hint="eastAsia" w:ascii="仿宋" w:hAnsi="仿宋" w:eastAsia="仿宋" w:cs="仿宋"/>
                <w:b/>
                <w:bCs/>
                <w:color w:val="0000FF"/>
                <w:sz w:val="24"/>
                <w:highlight w:val="none"/>
              </w:rPr>
            </w:pPr>
          </w:p>
        </w:tc>
        <w:tc>
          <w:tcPr>
            <w:tcW w:w="4712" w:type="pct"/>
            <w:gridSpan w:val="4"/>
            <w:tcBorders>
              <w:top w:val="single" w:color="000000" w:sz="8" w:space="0"/>
              <w:left w:val="single" w:color="000000" w:sz="8" w:space="0"/>
              <w:bottom w:val="single" w:color="000000" w:sz="8" w:space="0"/>
              <w:right w:val="single" w:color="000000" w:sz="8" w:space="0"/>
            </w:tcBorders>
            <w:noWrap w:val="0"/>
            <w:vAlign w:val="top"/>
          </w:tcPr>
          <w:p w14:paraId="282FF13D">
            <w:pPr>
              <w:jc w:val="center"/>
              <w:rPr>
                <w:rFonts w:hint="eastAsia" w:ascii="仿宋" w:hAnsi="仿宋" w:eastAsia="仿宋" w:cs="仿宋"/>
                <w:b/>
                <w:bCs/>
                <w:color w:val="0000FF"/>
                <w:sz w:val="21"/>
                <w:szCs w:val="21"/>
                <w:highlight w:val="none"/>
              </w:rPr>
            </w:pPr>
          </w:p>
        </w:tc>
      </w:tr>
      <w:tr w14:paraId="56F6D8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87" w:type="pct"/>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78000AD3">
            <w:pPr>
              <w:rPr>
                <w:rFonts w:hint="eastAsia" w:ascii="仿宋" w:hAnsi="仿宋" w:eastAsia="仿宋" w:cs="仿宋"/>
                <w:b/>
                <w:bCs/>
                <w:color w:val="0000FF"/>
                <w:sz w:val="24"/>
                <w:highlight w:val="none"/>
              </w:rPr>
            </w:pPr>
          </w:p>
        </w:tc>
        <w:tc>
          <w:tcPr>
            <w:tcW w:w="288"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756958D2">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812"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7FDAE76F">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评分因素</w:t>
            </w:r>
          </w:p>
        </w:tc>
        <w:tc>
          <w:tcPr>
            <w:tcW w:w="367"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2FB13DA0">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权重(%)</w:t>
            </w:r>
          </w:p>
        </w:tc>
        <w:tc>
          <w:tcPr>
            <w:tcW w:w="3245"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5624D359">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评分准则</w:t>
            </w:r>
          </w:p>
        </w:tc>
      </w:tr>
      <w:tr w14:paraId="1811B9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87" w:type="pct"/>
            <w:vMerge w:val="continue"/>
            <w:tcBorders>
              <w:top w:val="single" w:color="000000" w:sz="8" w:space="0"/>
              <w:left w:val="single" w:color="000000" w:sz="8" w:space="0"/>
              <w:bottom w:val="single" w:color="000000" w:sz="8" w:space="0"/>
              <w:right w:val="single" w:color="000000" w:sz="8" w:space="0"/>
            </w:tcBorders>
            <w:noWrap w:val="0"/>
            <w:vAlign w:val="center"/>
          </w:tcPr>
          <w:p w14:paraId="18553534">
            <w:pPr>
              <w:rPr>
                <w:rFonts w:hint="eastAsia" w:ascii="仿宋" w:hAnsi="仿宋" w:eastAsia="仿宋" w:cs="仿宋"/>
                <w:b/>
                <w:bCs/>
                <w:color w:val="0000FF"/>
                <w:sz w:val="24"/>
                <w:highlight w:val="none"/>
              </w:rPr>
            </w:pPr>
          </w:p>
        </w:tc>
        <w:tc>
          <w:tcPr>
            <w:tcW w:w="288" w:type="pct"/>
            <w:tcBorders>
              <w:top w:val="single" w:color="000000" w:sz="8" w:space="0"/>
              <w:left w:val="single" w:color="000000" w:sz="8" w:space="0"/>
              <w:bottom w:val="single" w:color="000000" w:sz="8" w:space="0"/>
              <w:right w:val="single" w:color="000000" w:sz="8" w:space="0"/>
            </w:tcBorders>
            <w:noWrap w:val="0"/>
            <w:vAlign w:val="center"/>
          </w:tcPr>
          <w:p w14:paraId="3BC2C757">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812" w:type="pct"/>
            <w:tcBorders>
              <w:top w:val="single" w:color="000000" w:sz="8" w:space="0"/>
              <w:left w:val="single" w:color="000000" w:sz="8" w:space="0"/>
              <w:bottom w:val="single" w:color="000000" w:sz="8" w:space="0"/>
              <w:right w:val="single" w:color="000000" w:sz="8" w:space="0"/>
            </w:tcBorders>
            <w:noWrap w:val="0"/>
            <w:vAlign w:val="center"/>
          </w:tcPr>
          <w:p w14:paraId="1324D3F1">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实施方案</w:t>
            </w:r>
          </w:p>
        </w:tc>
        <w:tc>
          <w:tcPr>
            <w:tcW w:w="367" w:type="pct"/>
            <w:tcBorders>
              <w:top w:val="single" w:color="000000" w:sz="8" w:space="0"/>
              <w:left w:val="single" w:color="000000" w:sz="8" w:space="0"/>
              <w:bottom w:val="single" w:color="000000" w:sz="8" w:space="0"/>
              <w:right w:val="single" w:color="000000" w:sz="8" w:space="0"/>
            </w:tcBorders>
            <w:noWrap w:val="0"/>
            <w:vAlign w:val="center"/>
          </w:tcPr>
          <w:p w14:paraId="2D028CDE">
            <w:pPr>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20</w:t>
            </w:r>
          </w:p>
        </w:tc>
        <w:tc>
          <w:tcPr>
            <w:tcW w:w="3245" w:type="pct"/>
            <w:tcBorders>
              <w:top w:val="single" w:color="000000" w:sz="8" w:space="0"/>
              <w:left w:val="single" w:color="000000" w:sz="8" w:space="0"/>
              <w:bottom w:val="single" w:color="000000" w:sz="8" w:space="0"/>
              <w:right w:val="single" w:color="000000" w:sz="8" w:space="0"/>
            </w:tcBorders>
            <w:noWrap w:val="0"/>
            <w:vAlign w:val="top"/>
          </w:tcPr>
          <w:p w14:paraId="52756499">
            <w:pPr>
              <w:rPr>
                <w:rFonts w:hint="eastAsia" w:ascii="仿宋" w:hAnsi="仿宋" w:eastAsia="仿宋" w:cs="仿宋"/>
                <w:b w:val="0"/>
                <w:bCs w:val="0"/>
                <w:i w:val="0"/>
                <w:iCs w:val="0"/>
                <w:sz w:val="21"/>
                <w:szCs w:val="21"/>
                <w:highlight w:val="none"/>
                <w:u w:val="none"/>
                <w:lang w:val="zh-CN" w:bidi="zh-CN"/>
              </w:rPr>
            </w:pPr>
            <w:r>
              <w:rPr>
                <w:rFonts w:hint="eastAsia" w:ascii="仿宋" w:hAnsi="仿宋" w:eastAsia="仿宋" w:cs="仿宋"/>
                <w:b w:val="0"/>
                <w:bCs w:val="0"/>
                <w:i w:val="0"/>
                <w:iCs w:val="0"/>
                <w:sz w:val="21"/>
                <w:szCs w:val="21"/>
                <w:highlight w:val="none"/>
                <w:u w:val="none"/>
                <w:lang w:val="zh-CN" w:eastAsia="zh-CN" w:bidi="zh-CN"/>
              </w:rPr>
              <w:t>（一）</w:t>
            </w:r>
            <w:r>
              <w:rPr>
                <w:rFonts w:hint="eastAsia" w:ascii="仿宋" w:hAnsi="仿宋" w:eastAsia="仿宋" w:cs="仿宋"/>
                <w:b w:val="0"/>
                <w:bCs w:val="0"/>
                <w:i w:val="0"/>
                <w:iCs w:val="0"/>
                <w:sz w:val="21"/>
                <w:szCs w:val="21"/>
                <w:highlight w:val="none"/>
                <w:u w:val="none"/>
                <w:lang w:val="zh-CN" w:bidi="zh-CN"/>
              </w:rPr>
              <w:t>评分内容：</w:t>
            </w:r>
          </w:p>
          <w:p w14:paraId="0A5892EA">
            <w:pPr>
              <w:rPr>
                <w:rFonts w:hint="eastAsia" w:ascii="仿宋" w:hAnsi="仿宋" w:eastAsia="仿宋" w:cs="仿宋"/>
                <w:b w:val="0"/>
                <w:bCs w:val="0"/>
                <w:i w:val="0"/>
                <w:iCs w:val="0"/>
                <w:sz w:val="21"/>
                <w:szCs w:val="21"/>
                <w:highlight w:val="none"/>
                <w:u w:val="none"/>
                <w:lang w:val="zh-CN" w:bidi="zh-CN"/>
              </w:rPr>
            </w:pPr>
            <w:r>
              <w:rPr>
                <w:rFonts w:hint="eastAsia" w:ascii="仿宋" w:hAnsi="仿宋" w:eastAsia="仿宋" w:cs="仿宋"/>
                <w:b w:val="0"/>
                <w:bCs w:val="0"/>
                <w:i w:val="0"/>
                <w:iCs w:val="0"/>
                <w:sz w:val="21"/>
                <w:szCs w:val="21"/>
                <w:highlight w:val="none"/>
                <w:u w:val="none"/>
                <w:lang w:val="zh-CN" w:bidi="zh-CN"/>
              </w:rPr>
              <w:t>针对本项目的电力交易需求和制定设备维保服务实施方案</w:t>
            </w:r>
          </w:p>
          <w:p w14:paraId="5BB4A1B6">
            <w:pPr>
              <w:pStyle w:val="10"/>
              <w:rPr>
                <w:rFonts w:hint="eastAsia" w:ascii="仿宋" w:hAnsi="仿宋" w:eastAsia="仿宋" w:cs="仿宋"/>
                <w:sz w:val="21"/>
                <w:szCs w:val="21"/>
              </w:rPr>
            </w:pPr>
            <w:r>
              <w:rPr>
                <w:rFonts w:hint="eastAsia" w:ascii="仿宋" w:hAnsi="仿宋" w:eastAsia="仿宋" w:cs="仿宋"/>
                <w:sz w:val="21"/>
                <w:szCs w:val="21"/>
              </w:rPr>
              <w:t>内容包括：</w:t>
            </w:r>
          </w:p>
          <w:p w14:paraId="7972B741">
            <w:pPr>
              <w:pStyle w:val="10"/>
              <w:rPr>
                <w:rFonts w:hint="eastAsia" w:ascii="仿宋" w:hAnsi="仿宋" w:eastAsia="仿宋" w:cs="仿宋"/>
                <w:sz w:val="21"/>
                <w:szCs w:val="21"/>
                <w:lang w:eastAsia="zh-CN"/>
              </w:rPr>
            </w:pPr>
            <w:r>
              <w:rPr>
                <w:rFonts w:hint="eastAsia" w:ascii="仿宋" w:hAnsi="仿宋" w:eastAsia="仿宋" w:cs="仿宋"/>
                <w:sz w:val="21"/>
                <w:szCs w:val="21"/>
                <w:lang w:val="zh-CN" w:eastAsia="zh-CN"/>
              </w:rPr>
              <w:t>1.</w:t>
            </w:r>
            <w:r>
              <w:rPr>
                <w:rFonts w:hint="eastAsia" w:ascii="仿宋" w:hAnsi="仿宋" w:eastAsia="仿宋" w:cs="仿宋"/>
                <w:sz w:val="21"/>
                <w:szCs w:val="21"/>
              </w:rPr>
              <w:t>电力市场交易</w:t>
            </w:r>
            <w:r>
              <w:rPr>
                <w:rFonts w:hint="eastAsia" w:ascii="仿宋" w:hAnsi="仿宋" w:eastAsia="仿宋" w:cs="仿宋"/>
                <w:sz w:val="21"/>
                <w:szCs w:val="21"/>
                <w:lang w:eastAsia="zh-CN"/>
              </w:rPr>
              <w:t>；</w:t>
            </w:r>
          </w:p>
          <w:p w14:paraId="5645EF41">
            <w:pPr>
              <w:pStyle w:val="10"/>
              <w:rPr>
                <w:rFonts w:hint="eastAsia" w:ascii="仿宋" w:hAnsi="仿宋" w:eastAsia="仿宋" w:cs="仿宋"/>
                <w:sz w:val="21"/>
                <w:szCs w:val="21"/>
                <w:lang w:eastAsia="zh-CN"/>
              </w:rPr>
            </w:pPr>
            <w:r>
              <w:rPr>
                <w:rFonts w:hint="eastAsia" w:ascii="仿宋" w:hAnsi="仿宋" w:eastAsia="仿宋" w:cs="仿宋"/>
                <w:sz w:val="21"/>
                <w:szCs w:val="21"/>
                <w:lang w:val="zh-CN" w:eastAsia="zh-CN"/>
              </w:rPr>
              <w:t>2.</w:t>
            </w:r>
            <w:r>
              <w:rPr>
                <w:rFonts w:hint="eastAsia" w:ascii="仿宋" w:hAnsi="仿宋" w:eastAsia="仿宋" w:cs="仿宋"/>
                <w:sz w:val="21"/>
                <w:szCs w:val="21"/>
              </w:rPr>
              <w:t>配电年度维保服务</w:t>
            </w:r>
            <w:r>
              <w:rPr>
                <w:rFonts w:hint="eastAsia" w:ascii="仿宋" w:hAnsi="仿宋" w:eastAsia="仿宋" w:cs="仿宋"/>
                <w:sz w:val="21"/>
                <w:szCs w:val="21"/>
                <w:lang w:eastAsia="zh-CN"/>
              </w:rPr>
              <w:t>；</w:t>
            </w:r>
          </w:p>
          <w:p w14:paraId="516B7397">
            <w:pPr>
              <w:pStyle w:val="10"/>
              <w:rPr>
                <w:rFonts w:hint="eastAsia" w:ascii="仿宋" w:hAnsi="仿宋" w:eastAsia="仿宋" w:cs="仿宋"/>
                <w:sz w:val="21"/>
                <w:szCs w:val="21"/>
                <w:lang w:eastAsia="zh-CN"/>
              </w:rPr>
            </w:pPr>
            <w:r>
              <w:rPr>
                <w:rFonts w:hint="eastAsia" w:ascii="仿宋" w:hAnsi="仿宋" w:eastAsia="仿宋" w:cs="仿宋"/>
                <w:sz w:val="21"/>
                <w:szCs w:val="21"/>
                <w:lang w:val="zh-CN" w:eastAsia="zh-CN"/>
              </w:rPr>
              <w:t>3.</w:t>
            </w:r>
            <w:r>
              <w:rPr>
                <w:rFonts w:hint="eastAsia" w:ascii="仿宋" w:hAnsi="仿宋" w:eastAsia="仿宋" w:cs="仿宋"/>
                <w:sz w:val="21"/>
                <w:szCs w:val="21"/>
              </w:rPr>
              <w:t>中标供应商</w:t>
            </w:r>
            <w:r>
              <w:rPr>
                <w:rFonts w:hint="eastAsia" w:ascii="仿宋" w:hAnsi="仿宋" w:eastAsia="仿宋" w:cs="仿宋"/>
                <w:sz w:val="21"/>
                <w:szCs w:val="21"/>
                <w:lang w:val="en-US" w:eastAsia="zh-CN"/>
              </w:rPr>
              <w:t>须</w:t>
            </w:r>
            <w:r>
              <w:rPr>
                <w:rFonts w:hint="eastAsia" w:ascii="仿宋" w:hAnsi="仿宋" w:eastAsia="仿宋" w:cs="仿宋"/>
                <w:sz w:val="21"/>
                <w:szCs w:val="21"/>
              </w:rPr>
              <w:t>代理</w:t>
            </w:r>
            <w:r>
              <w:rPr>
                <w:rFonts w:hint="eastAsia" w:ascii="仿宋" w:hAnsi="仿宋" w:eastAsia="仿宋" w:cs="仿宋"/>
                <w:sz w:val="21"/>
                <w:szCs w:val="21"/>
                <w:lang w:val="en-US" w:eastAsia="zh-CN"/>
              </w:rPr>
              <w:t>招标人</w:t>
            </w:r>
            <w:r>
              <w:rPr>
                <w:rFonts w:hint="eastAsia" w:ascii="仿宋" w:hAnsi="仿宋" w:eastAsia="仿宋" w:cs="仿宋"/>
                <w:sz w:val="21"/>
                <w:szCs w:val="21"/>
              </w:rPr>
              <w:t>2026年与深圳市供电局需量申报</w:t>
            </w:r>
            <w:r>
              <w:rPr>
                <w:rFonts w:hint="eastAsia" w:ascii="仿宋" w:hAnsi="仿宋" w:eastAsia="仿宋" w:cs="仿宋"/>
                <w:sz w:val="21"/>
                <w:szCs w:val="21"/>
                <w:lang w:eastAsia="zh-CN"/>
              </w:rPr>
              <w:t>；</w:t>
            </w:r>
          </w:p>
          <w:p w14:paraId="52B99834">
            <w:pPr>
              <w:pStyle w:val="10"/>
              <w:rPr>
                <w:rFonts w:hint="eastAsia" w:ascii="仿宋" w:hAnsi="仿宋" w:eastAsia="仿宋" w:cs="仿宋"/>
                <w:sz w:val="21"/>
                <w:szCs w:val="21"/>
                <w:lang w:eastAsia="zh-CN"/>
              </w:rPr>
            </w:pPr>
            <w:r>
              <w:rPr>
                <w:rFonts w:hint="eastAsia" w:ascii="仿宋" w:hAnsi="仿宋" w:eastAsia="仿宋" w:cs="仿宋"/>
                <w:sz w:val="21"/>
                <w:szCs w:val="21"/>
                <w:lang w:val="zh-CN" w:eastAsia="zh-CN"/>
              </w:rPr>
              <w:t>4.</w:t>
            </w:r>
            <w:r>
              <w:rPr>
                <w:rFonts w:hint="eastAsia" w:ascii="仿宋" w:hAnsi="仿宋" w:eastAsia="仿宋" w:cs="仿宋"/>
                <w:sz w:val="21"/>
                <w:szCs w:val="21"/>
              </w:rPr>
              <w:t>高低压配电系统运行过程中遇到故障，中标供应商须3小时内响应</w:t>
            </w:r>
            <w:r>
              <w:rPr>
                <w:rFonts w:hint="eastAsia" w:ascii="仿宋" w:hAnsi="仿宋" w:eastAsia="仿宋" w:cs="仿宋"/>
                <w:sz w:val="21"/>
                <w:szCs w:val="21"/>
                <w:lang w:val="en-US" w:eastAsia="zh-CN"/>
              </w:rPr>
              <w:t>以及指派</w:t>
            </w:r>
            <w:r>
              <w:rPr>
                <w:rFonts w:hint="eastAsia" w:ascii="仿宋" w:hAnsi="仿宋" w:eastAsia="仿宋" w:cs="仿宋"/>
                <w:sz w:val="21"/>
                <w:szCs w:val="21"/>
              </w:rPr>
              <w:t>人员到场检修</w:t>
            </w:r>
            <w:r>
              <w:rPr>
                <w:rFonts w:hint="eastAsia" w:ascii="仿宋" w:hAnsi="仿宋" w:eastAsia="仿宋" w:cs="仿宋"/>
                <w:sz w:val="21"/>
                <w:szCs w:val="21"/>
                <w:lang w:eastAsia="zh-CN"/>
              </w:rPr>
              <w:t>；</w:t>
            </w:r>
          </w:p>
          <w:p w14:paraId="14B16F70">
            <w:pPr>
              <w:pStyle w:val="10"/>
              <w:rPr>
                <w:rFonts w:hint="eastAsia" w:ascii="仿宋" w:hAnsi="仿宋" w:eastAsia="仿宋" w:cs="仿宋"/>
                <w:sz w:val="21"/>
                <w:szCs w:val="21"/>
              </w:rPr>
            </w:pPr>
            <w:r>
              <w:rPr>
                <w:rFonts w:hint="eastAsia" w:ascii="仿宋" w:hAnsi="仿宋" w:eastAsia="仿宋" w:cs="仿宋"/>
                <w:sz w:val="21"/>
                <w:szCs w:val="21"/>
                <w:lang w:val="zh-CN" w:eastAsia="zh-CN"/>
              </w:rPr>
              <w:t>5.</w:t>
            </w:r>
            <w:r>
              <w:rPr>
                <w:rFonts w:hint="eastAsia" w:ascii="仿宋" w:hAnsi="仿宋" w:eastAsia="仿宋" w:cs="仿宋"/>
                <w:sz w:val="21"/>
                <w:szCs w:val="21"/>
              </w:rPr>
              <w:t>高低压配电系统运行过程中故障配件</w:t>
            </w:r>
            <w:r>
              <w:rPr>
                <w:rFonts w:hint="eastAsia" w:ascii="仿宋" w:hAnsi="仿宋" w:eastAsia="仿宋" w:cs="仿宋"/>
                <w:sz w:val="21"/>
                <w:szCs w:val="21"/>
                <w:lang w:val="en-US" w:eastAsia="zh-CN"/>
              </w:rPr>
              <w:t>合同期内</w:t>
            </w:r>
            <w:r>
              <w:rPr>
                <w:rFonts w:hint="eastAsia" w:ascii="仿宋" w:hAnsi="仿宋" w:eastAsia="仿宋" w:cs="仿宋"/>
                <w:sz w:val="21"/>
                <w:szCs w:val="21"/>
                <w:lang w:val="zh-CN" w:eastAsia="zh-CN"/>
              </w:rPr>
              <w:t>在</w:t>
            </w:r>
            <w:r>
              <w:rPr>
                <w:rFonts w:hint="eastAsia" w:ascii="仿宋" w:hAnsi="仿宋" w:eastAsia="仿宋" w:cs="仿宋"/>
                <w:sz w:val="21"/>
                <w:szCs w:val="21"/>
              </w:rPr>
              <w:t>100000元以内由中标供应商负责更换</w:t>
            </w:r>
            <w:r>
              <w:rPr>
                <w:rFonts w:hint="eastAsia" w:ascii="仿宋" w:hAnsi="仿宋" w:eastAsia="仿宋" w:cs="仿宋"/>
                <w:sz w:val="21"/>
                <w:szCs w:val="21"/>
                <w:lang w:val="en-US" w:eastAsia="zh-CN"/>
              </w:rPr>
              <w:t>（年度累计不超三次，超过三次部分由招标人负责维修费用）。</w:t>
            </w:r>
          </w:p>
          <w:p w14:paraId="2FCCEBAE">
            <w:pPr>
              <w:pStyle w:val="17"/>
              <w:numPr>
                <w:ilvl w:val="0"/>
                <w:numId w:val="5"/>
              </w:numPr>
              <w:rPr>
                <w:rFonts w:hint="eastAsia" w:ascii="仿宋" w:hAnsi="仿宋" w:eastAsia="仿宋" w:cs="仿宋"/>
                <w:b w:val="0"/>
                <w:bCs w:val="0"/>
                <w:sz w:val="21"/>
                <w:szCs w:val="21"/>
                <w:lang w:val="zh-CN" w:bidi="zh-CN"/>
              </w:rPr>
            </w:pPr>
            <w:r>
              <w:rPr>
                <w:rFonts w:hint="eastAsia" w:ascii="仿宋" w:hAnsi="仿宋" w:eastAsia="仿宋" w:cs="仿宋"/>
                <w:b w:val="0"/>
                <w:bCs w:val="0"/>
                <w:sz w:val="21"/>
                <w:szCs w:val="21"/>
                <w:lang w:val="zh-CN" w:bidi="zh-CN"/>
              </w:rPr>
              <w:t>评分</w:t>
            </w:r>
            <w:r>
              <w:rPr>
                <w:rFonts w:hint="eastAsia" w:ascii="仿宋" w:hAnsi="仿宋" w:eastAsia="仿宋" w:cs="仿宋"/>
                <w:b w:val="0"/>
                <w:bCs w:val="0"/>
                <w:sz w:val="21"/>
                <w:szCs w:val="21"/>
                <w:lang w:val="zh-CN" w:eastAsia="zh-CN" w:bidi="zh-CN"/>
              </w:rPr>
              <w:t>依据</w:t>
            </w:r>
            <w:r>
              <w:rPr>
                <w:rFonts w:hint="eastAsia" w:ascii="仿宋" w:hAnsi="仿宋" w:eastAsia="仿宋" w:cs="仿宋"/>
                <w:b w:val="0"/>
                <w:bCs w:val="0"/>
                <w:sz w:val="21"/>
                <w:szCs w:val="21"/>
                <w:lang w:val="zh-CN" w:bidi="zh-CN"/>
              </w:rPr>
              <w:t>：</w:t>
            </w:r>
          </w:p>
          <w:p w14:paraId="60CEA5AC">
            <w:pPr>
              <w:pStyle w:val="17"/>
              <w:numPr>
                <w:ilvl w:val="0"/>
                <w:numId w:val="0"/>
              </w:numPr>
              <w:rPr>
                <w:rFonts w:hint="eastAsia" w:ascii="仿宋" w:hAnsi="仿宋" w:eastAsia="仿宋" w:cs="仿宋"/>
                <w:sz w:val="21"/>
                <w:szCs w:val="21"/>
                <w:lang w:val="zh-CN" w:bidi="zh-CN"/>
              </w:rPr>
            </w:pPr>
            <w:r>
              <w:rPr>
                <w:rFonts w:hint="eastAsia" w:ascii="仿宋" w:hAnsi="仿宋" w:eastAsia="仿宋" w:cs="仿宋"/>
                <w:sz w:val="21"/>
                <w:szCs w:val="21"/>
                <w:highlight w:val="none"/>
                <w:lang w:val="zh-CN" w:bidi="zh-CN"/>
              </w:rPr>
              <w:t>投标人提供以上</w:t>
            </w:r>
            <w:r>
              <w:rPr>
                <w:rFonts w:hint="eastAsia" w:ascii="仿宋" w:hAnsi="仿宋" w:eastAsia="仿宋" w:cs="仿宋"/>
                <w:sz w:val="21"/>
                <w:szCs w:val="21"/>
                <w:highlight w:val="none"/>
                <w:lang w:val="zh-CN" w:eastAsia="zh-CN" w:bidi="zh-CN"/>
              </w:rPr>
              <w:t>5</w:t>
            </w:r>
            <w:r>
              <w:rPr>
                <w:rFonts w:hint="eastAsia" w:ascii="仿宋" w:hAnsi="仿宋" w:eastAsia="仿宋" w:cs="仿宋"/>
                <w:sz w:val="21"/>
                <w:szCs w:val="21"/>
                <w:highlight w:val="none"/>
                <w:lang w:val="zh-CN" w:bidi="zh-CN"/>
              </w:rPr>
              <w:t xml:space="preserve">项方案得 </w:t>
            </w:r>
            <w:r>
              <w:rPr>
                <w:rFonts w:hint="eastAsia" w:ascii="仿宋" w:hAnsi="仿宋" w:eastAsia="仿宋" w:cs="仿宋"/>
                <w:sz w:val="21"/>
                <w:szCs w:val="21"/>
                <w:highlight w:val="none"/>
                <w:lang w:val="zh-CN" w:eastAsia="zh-CN" w:bidi="zh-CN"/>
              </w:rPr>
              <w:t>5</w:t>
            </w:r>
            <w:r>
              <w:rPr>
                <w:rFonts w:hint="eastAsia" w:ascii="仿宋" w:hAnsi="仿宋" w:eastAsia="仿宋" w:cs="仿宋"/>
                <w:sz w:val="21"/>
                <w:szCs w:val="21"/>
                <w:highlight w:val="none"/>
                <w:lang w:val="zh-CN" w:bidi="zh-CN"/>
              </w:rPr>
              <w:t xml:space="preserve">分，每缺一项扣1分，扣完为止。在此基础上，专家根据各供应商的具体响应内容进一步评审：优评分标准：思路清晰明确，方案科学合理，配套措施全面，满足服务要求，针对性强，良评分标准：思路比较清晰，方案比较合理可行，配套措施较全面、合理，可以满足服务要求中评分标准：思路基本清晰，方案基本合理可行，无突出特点、配套措施一般、服务方案一般，基本可以满足服务要求，差评分标准：思路不清晰，方案无特点、不完整，配套措施较差、服务方案有漏项不能满足服务需要。评价为优得 </w:t>
            </w:r>
            <w:r>
              <w:rPr>
                <w:rFonts w:hint="eastAsia" w:ascii="仿宋" w:hAnsi="仿宋" w:eastAsia="仿宋" w:cs="仿宋"/>
                <w:sz w:val="21"/>
                <w:szCs w:val="21"/>
                <w:highlight w:val="none"/>
                <w:lang w:val="zh-CN" w:eastAsia="zh-CN" w:bidi="zh-CN"/>
              </w:rPr>
              <w:t>15</w:t>
            </w:r>
            <w:r>
              <w:rPr>
                <w:rFonts w:hint="eastAsia" w:ascii="仿宋" w:hAnsi="仿宋" w:eastAsia="仿宋" w:cs="仿宋"/>
                <w:sz w:val="21"/>
                <w:szCs w:val="21"/>
                <w:highlight w:val="none"/>
                <w:lang w:val="zh-CN" w:bidi="zh-CN"/>
              </w:rPr>
              <w:t>分；评价为良得</w:t>
            </w:r>
            <w:r>
              <w:rPr>
                <w:rFonts w:hint="eastAsia" w:ascii="仿宋" w:hAnsi="仿宋" w:eastAsia="仿宋" w:cs="仿宋"/>
                <w:sz w:val="21"/>
                <w:szCs w:val="21"/>
                <w:highlight w:val="none"/>
                <w:lang w:val="zh-CN" w:eastAsia="zh-CN" w:bidi="zh-CN"/>
              </w:rPr>
              <w:t>10</w:t>
            </w:r>
            <w:r>
              <w:rPr>
                <w:rFonts w:hint="eastAsia" w:ascii="仿宋" w:hAnsi="仿宋" w:eastAsia="仿宋" w:cs="仿宋"/>
                <w:sz w:val="21"/>
                <w:szCs w:val="21"/>
                <w:highlight w:val="none"/>
                <w:lang w:val="zh-CN" w:bidi="zh-CN"/>
              </w:rPr>
              <w:t>分；评价为中得</w:t>
            </w:r>
            <w:r>
              <w:rPr>
                <w:rFonts w:hint="eastAsia" w:ascii="仿宋" w:hAnsi="仿宋" w:eastAsia="仿宋" w:cs="仿宋"/>
                <w:sz w:val="21"/>
                <w:szCs w:val="21"/>
                <w:highlight w:val="none"/>
                <w:lang w:val="zh-CN" w:eastAsia="zh-CN" w:bidi="zh-CN"/>
              </w:rPr>
              <w:t>5</w:t>
            </w:r>
            <w:r>
              <w:rPr>
                <w:rFonts w:hint="eastAsia" w:ascii="仿宋" w:hAnsi="仿宋" w:eastAsia="仿宋" w:cs="仿宋"/>
                <w:sz w:val="21"/>
                <w:szCs w:val="21"/>
                <w:highlight w:val="none"/>
                <w:lang w:val="zh-CN" w:bidi="zh-CN"/>
              </w:rPr>
              <w:t>分；评价为差不得分。如果评审为差，要求专家书面说明理由，并记录在档。</w:t>
            </w:r>
          </w:p>
        </w:tc>
      </w:tr>
      <w:tr w14:paraId="646125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87" w:type="pct"/>
            <w:vMerge w:val="continue"/>
            <w:tcBorders>
              <w:top w:val="single" w:color="000000" w:sz="8" w:space="0"/>
              <w:left w:val="single" w:color="000000" w:sz="8" w:space="0"/>
              <w:bottom w:val="single" w:color="000000" w:sz="8" w:space="0"/>
              <w:right w:val="single" w:color="000000" w:sz="8" w:space="0"/>
            </w:tcBorders>
            <w:noWrap w:val="0"/>
            <w:vAlign w:val="center"/>
          </w:tcPr>
          <w:p w14:paraId="31CB59E8">
            <w:pPr>
              <w:rPr>
                <w:rFonts w:hint="eastAsia" w:ascii="仿宋" w:hAnsi="仿宋" w:eastAsia="仿宋" w:cs="仿宋"/>
                <w:b/>
                <w:bCs/>
                <w:color w:val="0000FF"/>
                <w:sz w:val="24"/>
                <w:highlight w:val="none"/>
              </w:rPr>
            </w:pPr>
          </w:p>
        </w:tc>
        <w:tc>
          <w:tcPr>
            <w:tcW w:w="288" w:type="pct"/>
            <w:tcBorders>
              <w:top w:val="single" w:color="000000" w:sz="8" w:space="0"/>
              <w:left w:val="single" w:color="000000" w:sz="8" w:space="0"/>
              <w:bottom w:val="single" w:color="000000" w:sz="8" w:space="0"/>
              <w:right w:val="single" w:color="000000" w:sz="8" w:space="0"/>
            </w:tcBorders>
            <w:noWrap w:val="0"/>
            <w:vAlign w:val="center"/>
          </w:tcPr>
          <w:p w14:paraId="305E964B">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812" w:type="pct"/>
            <w:tcBorders>
              <w:top w:val="single" w:color="000000" w:sz="8" w:space="0"/>
              <w:left w:val="single" w:color="000000" w:sz="8" w:space="0"/>
              <w:bottom w:val="single" w:color="000000" w:sz="8" w:space="0"/>
              <w:right w:val="single" w:color="000000" w:sz="8" w:space="0"/>
            </w:tcBorders>
            <w:noWrap w:val="0"/>
            <w:vAlign w:val="center"/>
          </w:tcPr>
          <w:p w14:paraId="73A3EFB3">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项目重点难点分析、应对措施及相关的合理化建议</w:t>
            </w:r>
          </w:p>
        </w:tc>
        <w:tc>
          <w:tcPr>
            <w:tcW w:w="367" w:type="pct"/>
            <w:tcBorders>
              <w:top w:val="single" w:color="000000" w:sz="8" w:space="0"/>
              <w:left w:val="single" w:color="000000" w:sz="8" w:space="0"/>
              <w:bottom w:val="single" w:color="000000" w:sz="8" w:space="0"/>
              <w:right w:val="single" w:color="000000" w:sz="8" w:space="0"/>
            </w:tcBorders>
            <w:noWrap w:val="0"/>
            <w:vAlign w:val="center"/>
          </w:tcPr>
          <w:p w14:paraId="23D4DA24">
            <w:pPr>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20</w:t>
            </w:r>
          </w:p>
        </w:tc>
        <w:tc>
          <w:tcPr>
            <w:tcW w:w="3245" w:type="pct"/>
            <w:tcBorders>
              <w:top w:val="single" w:color="000000" w:sz="8" w:space="0"/>
              <w:left w:val="single" w:color="000000" w:sz="8" w:space="0"/>
              <w:bottom w:val="single" w:color="000000" w:sz="8" w:space="0"/>
              <w:right w:val="single" w:color="000000" w:sz="8" w:space="0"/>
            </w:tcBorders>
            <w:noWrap w:val="0"/>
            <w:vAlign w:val="center"/>
          </w:tcPr>
          <w:p w14:paraId="724374E1">
            <w:pPr>
              <w:widowControl/>
              <w:rPr>
                <w:rFonts w:hint="eastAsia" w:ascii="仿宋" w:hAnsi="仿宋" w:eastAsia="仿宋" w:cs="仿宋"/>
                <w:szCs w:val="21"/>
                <w:highlight w:val="none"/>
                <w:lang w:val="zh-CN" w:bidi="zh-CN"/>
              </w:rPr>
            </w:pPr>
            <w:r>
              <w:rPr>
                <w:rFonts w:hint="eastAsia" w:ascii="仿宋" w:hAnsi="仿宋" w:eastAsia="仿宋" w:cs="仿宋"/>
                <w:sz w:val="21"/>
                <w:szCs w:val="21"/>
                <w:highlight w:val="none"/>
                <w:lang w:val="zh-CN" w:bidi="zh-CN"/>
              </w:rPr>
              <w:t xml:space="preserve"> </w:t>
            </w:r>
            <w:r>
              <w:rPr>
                <w:rFonts w:hint="eastAsia" w:ascii="仿宋" w:hAnsi="仿宋" w:eastAsia="仿宋" w:cs="仿宋"/>
                <w:szCs w:val="21"/>
                <w:highlight w:val="none"/>
                <w:lang w:val="zh-CN" w:bidi="zh-CN"/>
              </w:rPr>
              <w:t>（一）评分内容：</w:t>
            </w:r>
          </w:p>
          <w:p w14:paraId="640642D9">
            <w:pPr>
              <w:widowControl/>
              <w:rPr>
                <w:rFonts w:hint="eastAsia" w:ascii="仿宋" w:hAnsi="仿宋" w:eastAsia="仿宋" w:cs="仿宋"/>
                <w:szCs w:val="21"/>
                <w:highlight w:val="none"/>
                <w:lang w:val="zh-CN" w:bidi="zh-CN"/>
              </w:rPr>
            </w:pPr>
            <w:r>
              <w:rPr>
                <w:rFonts w:hint="eastAsia" w:ascii="仿宋" w:hAnsi="仿宋" w:eastAsia="仿宋" w:cs="仿宋"/>
                <w:szCs w:val="21"/>
                <w:highlight w:val="none"/>
                <w:lang w:val="zh-CN" w:bidi="zh-CN"/>
              </w:rPr>
              <w:t>1.投标人针对本项目服务内容的特点及实际情况，进行重点难点分析；</w:t>
            </w:r>
          </w:p>
          <w:p w14:paraId="6CA2E3C9">
            <w:pPr>
              <w:widowControl/>
              <w:rPr>
                <w:rFonts w:hint="eastAsia" w:ascii="仿宋" w:hAnsi="仿宋" w:eastAsia="仿宋" w:cs="仿宋"/>
                <w:szCs w:val="21"/>
                <w:highlight w:val="none"/>
                <w:lang w:val="zh-CN" w:bidi="zh-CN"/>
              </w:rPr>
            </w:pPr>
            <w:r>
              <w:rPr>
                <w:rFonts w:hint="eastAsia" w:ascii="仿宋" w:hAnsi="仿宋" w:eastAsia="仿宋" w:cs="仿宋"/>
                <w:szCs w:val="21"/>
                <w:highlight w:val="none"/>
                <w:lang w:val="zh-CN" w:bidi="zh-CN"/>
              </w:rPr>
              <w:t>2.结合重难点分析提出应对措施；</w:t>
            </w:r>
          </w:p>
          <w:p w14:paraId="7E6DDA1E">
            <w:pPr>
              <w:rPr>
                <w:rFonts w:hint="eastAsia" w:ascii="仿宋" w:hAnsi="仿宋" w:eastAsia="仿宋" w:cs="仿宋"/>
                <w:b w:val="0"/>
                <w:i w:val="0"/>
                <w:szCs w:val="21"/>
                <w:highlight w:val="none"/>
                <w:u w:val="none"/>
                <w:lang w:val="zh-CN" w:bidi="zh-CN"/>
              </w:rPr>
            </w:pPr>
            <w:r>
              <w:rPr>
                <w:rFonts w:hint="eastAsia" w:ascii="仿宋" w:hAnsi="仿宋" w:eastAsia="仿宋" w:cs="仿宋"/>
                <w:szCs w:val="21"/>
                <w:highlight w:val="none"/>
                <w:lang w:val="zh-CN" w:bidi="zh-CN"/>
              </w:rPr>
              <w:t>3.结合以上内容提供合理化工作建议。</w:t>
            </w:r>
          </w:p>
          <w:p w14:paraId="40F64CF0">
            <w:pPr>
              <w:rPr>
                <w:rFonts w:hint="eastAsia" w:ascii="仿宋" w:hAnsi="仿宋" w:eastAsia="仿宋" w:cs="仿宋"/>
                <w:sz w:val="21"/>
                <w:szCs w:val="21"/>
                <w:lang w:val="zh-CN" w:bidi="zh-CN"/>
              </w:rPr>
            </w:pPr>
            <w:r>
              <w:rPr>
                <w:rFonts w:hint="eastAsia" w:ascii="仿宋" w:hAnsi="仿宋" w:eastAsia="仿宋" w:cs="仿宋"/>
                <w:szCs w:val="21"/>
                <w:highlight w:val="none"/>
                <w:lang w:val="zh-CN" w:bidi="zh-CN"/>
              </w:rPr>
              <w:t>（二）评分依据：投标人提供重难点分析、应对措施及合理化建议。在此基础上，专家根据各供应商的具体响应内容进一步评审，优评分标准：思路清晰明确，方案合理，分析及配套措施全面，满足服务要求，针对性强，良评分标准：思路比较清晰，方案比较合理可行，分析及配套措施较全面、合理，可以满足服务要求，中评分标准：思路基本清晰，方案基本合理可行，无突出特点、分析及配套措施一般，基本可以满足服务要求，差评分标准：思路不清晰，方案无特点、不完整，配套措施较差、服务方案有漏项不能满足服务需要。评价为优得</w:t>
            </w:r>
            <w:r>
              <w:rPr>
                <w:rFonts w:hint="eastAsia" w:ascii="仿宋" w:hAnsi="仿宋" w:eastAsia="仿宋" w:cs="仿宋"/>
                <w:szCs w:val="21"/>
                <w:highlight w:val="none"/>
                <w:lang w:val="zh-CN" w:eastAsia="zh-CN" w:bidi="zh-CN"/>
              </w:rPr>
              <w:t>20</w:t>
            </w:r>
            <w:r>
              <w:rPr>
                <w:rFonts w:hint="eastAsia" w:ascii="仿宋" w:hAnsi="仿宋" w:eastAsia="仿宋" w:cs="仿宋"/>
                <w:szCs w:val="21"/>
                <w:highlight w:val="none"/>
                <w:lang w:val="zh-CN" w:bidi="zh-CN"/>
              </w:rPr>
              <w:t>分；评价为良得</w:t>
            </w:r>
            <w:r>
              <w:rPr>
                <w:rFonts w:hint="eastAsia" w:ascii="仿宋" w:hAnsi="仿宋" w:eastAsia="仿宋" w:cs="仿宋"/>
                <w:szCs w:val="21"/>
                <w:highlight w:val="none"/>
                <w:lang w:val="zh-CN" w:eastAsia="zh-CN" w:bidi="zh-CN"/>
              </w:rPr>
              <w:t>15</w:t>
            </w:r>
            <w:r>
              <w:rPr>
                <w:rFonts w:hint="eastAsia" w:ascii="仿宋" w:hAnsi="仿宋" w:eastAsia="仿宋" w:cs="仿宋"/>
                <w:szCs w:val="21"/>
                <w:highlight w:val="none"/>
                <w:lang w:val="zh-CN" w:bidi="zh-CN"/>
              </w:rPr>
              <w:t>分；评价为中得</w:t>
            </w:r>
            <w:r>
              <w:rPr>
                <w:rFonts w:hint="eastAsia" w:ascii="仿宋" w:hAnsi="仿宋" w:eastAsia="仿宋" w:cs="仿宋"/>
                <w:szCs w:val="21"/>
                <w:highlight w:val="none"/>
                <w:lang w:val="zh-CN" w:eastAsia="zh-CN" w:bidi="zh-CN"/>
              </w:rPr>
              <w:t>10</w:t>
            </w:r>
            <w:r>
              <w:rPr>
                <w:rFonts w:hint="eastAsia" w:ascii="仿宋" w:hAnsi="仿宋" w:eastAsia="仿宋" w:cs="仿宋"/>
                <w:szCs w:val="21"/>
                <w:highlight w:val="none"/>
                <w:lang w:val="zh-CN" w:bidi="zh-CN"/>
              </w:rPr>
              <w:t>分；评价为差不得分。如果评审为差，要求专家书面说明理由，并记录在档。</w:t>
            </w:r>
          </w:p>
        </w:tc>
      </w:tr>
      <w:tr w14:paraId="59FC2A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87" w:type="pct"/>
            <w:vMerge w:val="continue"/>
            <w:tcBorders>
              <w:top w:val="single" w:color="000000" w:sz="8" w:space="0"/>
              <w:left w:val="single" w:color="000000" w:sz="8" w:space="0"/>
              <w:bottom w:val="single" w:color="000000" w:sz="8" w:space="0"/>
              <w:right w:val="single" w:color="000000" w:sz="8" w:space="0"/>
            </w:tcBorders>
            <w:noWrap w:val="0"/>
            <w:vAlign w:val="center"/>
          </w:tcPr>
          <w:p w14:paraId="0DC9A34A">
            <w:pPr>
              <w:rPr>
                <w:rFonts w:hint="eastAsia" w:ascii="仿宋" w:hAnsi="仿宋" w:eastAsia="仿宋" w:cs="仿宋"/>
                <w:b/>
                <w:bCs/>
                <w:color w:val="0000FF"/>
                <w:sz w:val="24"/>
                <w:highlight w:val="none"/>
              </w:rPr>
            </w:pPr>
          </w:p>
        </w:tc>
        <w:tc>
          <w:tcPr>
            <w:tcW w:w="288" w:type="pct"/>
            <w:tcBorders>
              <w:top w:val="single" w:color="000000" w:sz="8" w:space="0"/>
              <w:left w:val="single" w:color="000000" w:sz="8" w:space="0"/>
              <w:bottom w:val="single" w:color="000000" w:sz="8" w:space="0"/>
              <w:right w:val="single" w:color="000000" w:sz="8" w:space="0"/>
            </w:tcBorders>
            <w:noWrap w:val="0"/>
            <w:vAlign w:val="center"/>
          </w:tcPr>
          <w:p w14:paraId="4A87E540">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812" w:type="pct"/>
            <w:tcBorders>
              <w:top w:val="single" w:color="000000" w:sz="8" w:space="0"/>
              <w:left w:val="single" w:color="000000" w:sz="8" w:space="0"/>
              <w:bottom w:val="single" w:color="000000" w:sz="8" w:space="0"/>
              <w:right w:val="single" w:color="000000" w:sz="8" w:space="0"/>
            </w:tcBorders>
            <w:noWrap w:val="0"/>
            <w:vAlign w:val="center"/>
          </w:tcPr>
          <w:p w14:paraId="72A9C018">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质量（完成时间、安全、环保）保障措施及方案</w:t>
            </w:r>
          </w:p>
        </w:tc>
        <w:tc>
          <w:tcPr>
            <w:tcW w:w="367" w:type="pct"/>
            <w:tcBorders>
              <w:top w:val="single" w:color="000000" w:sz="8" w:space="0"/>
              <w:left w:val="single" w:color="000000" w:sz="8" w:space="0"/>
              <w:bottom w:val="single" w:color="000000" w:sz="8" w:space="0"/>
              <w:right w:val="single" w:color="000000" w:sz="8" w:space="0"/>
            </w:tcBorders>
            <w:noWrap w:val="0"/>
            <w:vAlign w:val="center"/>
          </w:tcPr>
          <w:p w14:paraId="009DFD51">
            <w:pPr>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20</w:t>
            </w:r>
          </w:p>
        </w:tc>
        <w:tc>
          <w:tcPr>
            <w:tcW w:w="3245" w:type="pct"/>
            <w:tcBorders>
              <w:top w:val="single" w:color="000000" w:sz="8" w:space="0"/>
              <w:left w:val="single" w:color="000000" w:sz="8" w:space="0"/>
              <w:bottom w:val="single" w:color="000000" w:sz="8" w:space="0"/>
              <w:right w:val="single" w:color="000000" w:sz="8" w:space="0"/>
            </w:tcBorders>
            <w:noWrap w:val="0"/>
            <w:vAlign w:val="center"/>
          </w:tcPr>
          <w:p w14:paraId="70E9FB83">
            <w:pPr>
              <w:rPr>
                <w:rFonts w:hint="eastAsia" w:ascii="仿宋" w:hAnsi="仿宋" w:eastAsia="仿宋" w:cs="仿宋"/>
                <w:sz w:val="21"/>
                <w:szCs w:val="21"/>
                <w:highlight w:val="none"/>
                <w:lang w:val="zh-CN" w:bidi="zh-CN"/>
              </w:rPr>
            </w:pPr>
            <w:r>
              <w:rPr>
                <w:rFonts w:hint="eastAsia" w:ascii="仿宋" w:hAnsi="仿宋" w:eastAsia="仿宋" w:cs="仿宋"/>
                <w:sz w:val="21"/>
                <w:szCs w:val="21"/>
                <w:highlight w:val="none"/>
                <w:lang w:val="zh-CN" w:eastAsia="zh-CN" w:bidi="zh-CN"/>
              </w:rPr>
              <w:t>（一）</w:t>
            </w:r>
            <w:r>
              <w:rPr>
                <w:rFonts w:hint="eastAsia" w:ascii="仿宋" w:hAnsi="仿宋" w:eastAsia="仿宋" w:cs="仿宋"/>
                <w:sz w:val="21"/>
                <w:szCs w:val="21"/>
                <w:highlight w:val="none"/>
                <w:lang w:val="zh-CN" w:bidi="zh-CN"/>
              </w:rPr>
              <w:t>评分内容：</w:t>
            </w:r>
          </w:p>
          <w:p w14:paraId="7DFD73AE">
            <w:pPr>
              <w:pStyle w:val="10"/>
              <w:numPr>
                <w:ilvl w:val="0"/>
                <w:numId w:val="0"/>
              </w:numPr>
              <w:rPr>
                <w:rFonts w:hint="eastAsia" w:ascii="仿宋" w:hAnsi="仿宋" w:eastAsia="仿宋" w:cs="仿宋"/>
                <w:sz w:val="21"/>
                <w:szCs w:val="21"/>
              </w:rPr>
            </w:pPr>
            <w:r>
              <w:rPr>
                <w:rFonts w:hint="eastAsia" w:ascii="仿宋" w:hAnsi="仿宋" w:eastAsia="仿宋" w:cs="仿宋"/>
                <w:sz w:val="21"/>
                <w:szCs w:val="21"/>
              </w:rPr>
              <w:t>制定详细、合理的应急预案，主要包括：</w:t>
            </w:r>
          </w:p>
          <w:p w14:paraId="345163F8">
            <w:pPr>
              <w:pStyle w:val="10"/>
              <w:numPr>
                <w:ilvl w:val="0"/>
                <w:numId w:val="0"/>
              </w:numPr>
              <w:rPr>
                <w:rFonts w:hint="eastAsia" w:ascii="仿宋" w:hAnsi="仿宋" w:eastAsia="仿宋" w:cs="仿宋"/>
                <w:sz w:val="21"/>
                <w:szCs w:val="21"/>
              </w:rPr>
            </w:pPr>
            <w:r>
              <w:rPr>
                <w:rFonts w:hint="eastAsia" w:ascii="仿宋" w:hAnsi="仿宋" w:eastAsia="仿宋" w:cs="仿宋"/>
                <w:sz w:val="21"/>
                <w:szCs w:val="21"/>
                <w:lang w:val="zh-CN" w:eastAsia="zh-CN"/>
              </w:rPr>
              <w:t>1.</w:t>
            </w:r>
            <w:r>
              <w:rPr>
                <w:rFonts w:hint="eastAsia" w:ascii="仿宋" w:hAnsi="仿宋" w:eastAsia="仿宋" w:cs="仿宋"/>
                <w:sz w:val="21"/>
                <w:szCs w:val="21"/>
              </w:rPr>
              <w:t>意外停电应急抢修处理预案；</w:t>
            </w:r>
          </w:p>
          <w:p w14:paraId="473339BE">
            <w:pPr>
              <w:pStyle w:val="10"/>
              <w:numPr>
                <w:ilvl w:val="0"/>
                <w:numId w:val="0"/>
              </w:numPr>
              <w:rPr>
                <w:rFonts w:hint="eastAsia" w:ascii="仿宋" w:hAnsi="仿宋" w:eastAsia="仿宋" w:cs="仿宋"/>
                <w:sz w:val="21"/>
                <w:szCs w:val="21"/>
              </w:rPr>
            </w:pPr>
            <w:r>
              <w:rPr>
                <w:rFonts w:hint="eastAsia" w:ascii="仿宋" w:hAnsi="仿宋" w:eastAsia="仿宋" w:cs="仿宋"/>
                <w:sz w:val="21"/>
                <w:szCs w:val="21"/>
                <w:lang w:val="zh-CN" w:eastAsia="zh-CN"/>
              </w:rPr>
              <w:t>2.</w:t>
            </w:r>
            <w:r>
              <w:rPr>
                <w:rFonts w:hint="eastAsia" w:ascii="仿宋" w:hAnsi="仿宋" w:eastAsia="仿宋" w:cs="仿宋"/>
                <w:sz w:val="21"/>
                <w:szCs w:val="21"/>
              </w:rPr>
              <w:t>维保后无法送电应急处理预案；</w:t>
            </w:r>
          </w:p>
          <w:p w14:paraId="5F4EEFC0">
            <w:pPr>
              <w:pStyle w:val="10"/>
              <w:numPr>
                <w:ilvl w:val="0"/>
                <w:numId w:val="0"/>
              </w:numPr>
              <w:rPr>
                <w:rFonts w:hint="eastAsia" w:ascii="仿宋" w:hAnsi="仿宋" w:eastAsia="仿宋" w:cs="仿宋"/>
                <w:sz w:val="21"/>
                <w:szCs w:val="21"/>
              </w:rPr>
            </w:pPr>
            <w:r>
              <w:rPr>
                <w:rFonts w:hint="eastAsia" w:ascii="仿宋" w:hAnsi="仿宋" w:eastAsia="仿宋" w:cs="仿宋"/>
                <w:sz w:val="21"/>
                <w:szCs w:val="21"/>
                <w:lang w:val="zh-CN" w:eastAsia="zh-CN"/>
              </w:rPr>
              <w:t>3.</w:t>
            </w:r>
            <w:r>
              <w:rPr>
                <w:rFonts w:hint="eastAsia" w:ascii="仿宋" w:hAnsi="仿宋" w:eastAsia="仿宋" w:cs="仿宋"/>
                <w:sz w:val="21"/>
                <w:szCs w:val="21"/>
              </w:rPr>
              <w:t>突发性自然灾害（台风、暴雨）临时停电应急预案；</w:t>
            </w:r>
          </w:p>
          <w:p w14:paraId="05B38EAE">
            <w:pPr>
              <w:pStyle w:val="10"/>
              <w:numPr>
                <w:ilvl w:val="0"/>
                <w:numId w:val="0"/>
              </w:numPr>
              <w:rPr>
                <w:rFonts w:hint="eastAsia" w:ascii="仿宋" w:hAnsi="仿宋" w:eastAsia="仿宋" w:cs="仿宋"/>
                <w:sz w:val="21"/>
                <w:szCs w:val="21"/>
              </w:rPr>
            </w:pPr>
            <w:r>
              <w:rPr>
                <w:rFonts w:hint="eastAsia" w:ascii="仿宋" w:hAnsi="仿宋" w:eastAsia="仿宋" w:cs="仿宋"/>
                <w:sz w:val="21"/>
                <w:szCs w:val="21"/>
                <w:lang w:val="zh-CN" w:eastAsia="zh-CN"/>
              </w:rPr>
              <w:t>4.</w:t>
            </w:r>
            <w:r>
              <w:rPr>
                <w:rFonts w:hint="eastAsia" w:ascii="仿宋" w:hAnsi="仿宋" w:eastAsia="仿宋" w:cs="仿宋"/>
                <w:sz w:val="21"/>
                <w:szCs w:val="21"/>
              </w:rPr>
              <w:t>意外受伤和急病人员事故处理应急预案。</w:t>
            </w:r>
          </w:p>
          <w:p w14:paraId="66055664">
            <w:pPr>
              <w:pStyle w:val="17"/>
              <w:numPr>
                <w:ilvl w:val="0"/>
                <w:numId w:val="0"/>
              </w:numPr>
              <w:rPr>
                <w:rFonts w:hint="eastAsia" w:ascii="仿宋" w:hAnsi="仿宋" w:eastAsia="仿宋" w:cs="仿宋"/>
                <w:sz w:val="21"/>
                <w:szCs w:val="21"/>
                <w:lang w:val="zh-CN" w:bidi="zh-CN"/>
              </w:rPr>
            </w:pPr>
            <w:r>
              <w:rPr>
                <w:rFonts w:hint="eastAsia" w:ascii="仿宋" w:hAnsi="仿宋" w:eastAsia="仿宋" w:cs="仿宋"/>
                <w:sz w:val="21"/>
                <w:szCs w:val="21"/>
                <w:highlight w:val="none"/>
                <w:lang w:val="zh-CN" w:bidi="zh-CN"/>
              </w:rPr>
              <w:t xml:space="preserve">（二）评分依据：根据招标文件的需求和投标文件响应情况进行分档评分：考察以上应急预案内容，专家根据各供应商的具体响应内容进一步评审，优评分标准：思路清晰明确，方案合理，分析及配套措施全面，满足服务要求，针对性强，良评分标准：思路比较清晰，方案比较合理可行，分析及配套措施较全面、合理，可以满足服务要求，中评分标准：思路基本清晰，方案基本合理可行，无突出特点、分析及配套措施一般，基本可以满足服务要求，差评分标准：思路不清晰，方案无特点、不完整，配套措施较差、服务方案有漏项不能满足服务需要。评价为优得 </w:t>
            </w:r>
            <w:r>
              <w:rPr>
                <w:rFonts w:hint="eastAsia" w:ascii="仿宋" w:hAnsi="仿宋" w:eastAsia="仿宋" w:cs="仿宋"/>
                <w:sz w:val="21"/>
                <w:szCs w:val="21"/>
                <w:highlight w:val="none"/>
                <w:lang w:val="zh-CN" w:eastAsia="zh-CN" w:bidi="zh-CN"/>
              </w:rPr>
              <w:t>20</w:t>
            </w:r>
            <w:r>
              <w:rPr>
                <w:rFonts w:hint="eastAsia" w:ascii="仿宋" w:hAnsi="仿宋" w:eastAsia="仿宋" w:cs="仿宋"/>
                <w:sz w:val="21"/>
                <w:szCs w:val="21"/>
                <w:highlight w:val="none"/>
                <w:lang w:val="zh-CN" w:bidi="zh-CN"/>
              </w:rPr>
              <w:t>分；评价为良得</w:t>
            </w:r>
            <w:r>
              <w:rPr>
                <w:rFonts w:hint="eastAsia" w:ascii="仿宋" w:hAnsi="仿宋" w:eastAsia="仿宋" w:cs="仿宋"/>
                <w:sz w:val="21"/>
                <w:szCs w:val="21"/>
                <w:highlight w:val="none"/>
                <w:lang w:val="zh-CN" w:eastAsia="zh-CN" w:bidi="zh-CN"/>
              </w:rPr>
              <w:t>15</w:t>
            </w:r>
            <w:r>
              <w:rPr>
                <w:rFonts w:hint="eastAsia" w:ascii="仿宋" w:hAnsi="仿宋" w:eastAsia="仿宋" w:cs="仿宋"/>
                <w:sz w:val="21"/>
                <w:szCs w:val="21"/>
                <w:highlight w:val="none"/>
                <w:lang w:val="zh-CN" w:bidi="zh-CN"/>
              </w:rPr>
              <w:t>分；评价为中得</w:t>
            </w:r>
            <w:r>
              <w:rPr>
                <w:rFonts w:hint="eastAsia" w:ascii="仿宋" w:hAnsi="仿宋" w:eastAsia="仿宋" w:cs="仿宋"/>
                <w:sz w:val="21"/>
                <w:szCs w:val="21"/>
                <w:highlight w:val="none"/>
                <w:lang w:val="zh-CN" w:eastAsia="zh-CN" w:bidi="zh-CN"/>
              </w:rPr>
              <w:t>10</w:t>
            </w:r>
            <w:r>
              <w:rPr>
                <w:rFonts w:hint="eastAsia" w:ascii="仿宋" w:hAnsi="仿宋" w:eastAsia="仿宋" w:cs="仿宋"/>
                <w:sz w:val="21"/>
                <w:szCs w:val="21"/>
                <w:highlight w:val="none"/>
                <w:lang w:val="zh-CN" w:bidi="zh-CN"/>
              </w:rPr>
              <w:t>分；评价为差不得分。如果评审为差，要求专家书面说明理由，并记录在</w:t>
            </w:r>
            <w:r>
              <w:rPr>
                <w:rFonts w:hint="eastAsia" w:ascii="仿宋" w:hAnsi="仿宋" w:eastAsia="仿宋" w:cs="仿宋"/>
                <w:sz w:val="21"/>
                <w:szCs w:val="21"/>
                <w:highlight w:val="none"/>
                <w:lang w:val="zh-CN" w:eastAsia="zh-CN" w:bidi="zh-CN"/>
              </w:rPr>
              <w:t>档。</w:t>
            </w:r>
          </w:p>
        </w:tc>
      </w:tr>
      <w:tr w14:paraId="546F8F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87" w:type="pct"/>
            <w:vMerge w:val="continue"/>
            <w:tcBorders>
              <w:top w:val="single" w:color="000000" w:sz="8" w:space="0"/>
              <w:left w:val="single" w:color="000000" w:sz="8" w:space="0"/>
              <w:bottom w:val="single" w:color="000000" w:sz="8" w:space="0"/>
              <w:right w:val="single" w:color="000000" w:sz="8" w:space="0"/>
            </w:tcBorders>
            <w:noWrap w:val="0"/>
            <w:vAlign w:val="center"/>
          </w:tcPr>
          <w:p w14:paraId="47C5493D">
            <w:pPr>
              <w:rPr>
                <w:rFonts w:hint="eastAsia" w:ascii="仿宋" w:hAnsi="仿宋" w:eastAsia="仿宋" w:cs="仿宋"/>
                <w:b/>
                <w:bCs/>
                <w:color w:val="0000FF"/>
                <w:sz w:val="24"/>
                <w:highlight w:val="none"/>
              </w:rPr>
            </w:pPr>
          </w:p>
        </w:tc>
        <w:tc>
          <w:tcPr>
            <w:tcW w:w="288" w:type="pct"/>
            <w:tcBorders>
              <w:top w:val="single" w:color="000000" w:sz="8" w:space="0"/>
              <w:left w:val="single" w:color="000000" w:sz="8" w:space="0"/>
              <w:bottom w:val="single" w:color="000000" w:sz="8" w:space="0"/>
              <w:right w:val="single" w:color="000000" w:sz="8" w:space="0"/>
            </w:tcBorders>
            <w:noWrap w:val="0"/>
            <w:vAlign w:val="center"/>
          </w:tcPr>
          <w:p w14:paraId="7D4C9817">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812" w:type="pct"/>
            <w:tcBorders>
              <w:top w:val="single" w:color="000000" w:sz="8" w:space="0"/>
              <w:left w:val="single" w:color="000000" w:sz="8" w:space="0"/>
              <w:bottom w:val="single" w:color="000000" w:sz="8" w:space="0"/>
              <w:right w:val="single" w:color="000000" w:sz="8" w:space="0"/>
            </w:tcBorders>
            <w:noWrap w:val="0"/>
            <w:vAlign w:val="center"/>
          </w:tcPr>
          <w:p w14:paraId="475423C4">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项目完成（服务期满）后的服务承诺</w:t>
            </w:r>
          </w:p>
        </w:tc>
        <w:tc>
          <w:tcPr>
            <w:tcW w:w="367" w:type="pct"/>
            <w:tcBorders>
              <w:top w:val="single" w:color="000000" w:sz="8" w:space="0"/>
              <w:left w:val="single" w:color="000000" w:sz="8" w:space="0"/>
              <w:bottom w:val="single" w:color="000000" w:sz="8" w:space="0"/>
              <w:right w:val="single" w:color="000000" w:sz="8" w:space="0"/>
            </w:tcBorders>
            <w:noWrap w:val="0"/>
            <w:vAlign w:val="center"/>
          </w:tcPr>
          <w:p w14:paraId="6A9F2959">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3245" w:type="pct"/>
            <w:tcBorders>
              <w:top w:val="single" w:color="000000" w:sz="8" w:space="0"/>
              <w:left w:val="single" w:color="000000" w:sz="8" w:space="0"/>
              <w:bottom w:val="single" w:color="000000" w:sz="8" w:space="0"/>
              <w:right w:val="single" w:color="000000" w:sz="8" w:space="0"/>
            </w:tcBorders>
            <w:noWrap w:val="0"/>
            <w:vAlign w:val="top"/>
          </w:tcPr>
          <w:p w14:paraId="1DEAE0EF">
            <w:pPr>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一</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评分内容：</w:t>
            </w:r>
          </w:p>
          <w:p w14:paraId="5FE0BF5F">
            <w:pPr>
              <w:pStyle w:val="10"/>
              <w:rPr>
                <w:rFonts w:hint="eastAsia" w:ascii="仿宋" w:hAnsi="仿宋" w:eastAsia="仿宋" w:cs="仿宋"/>
                <w:sz w:val="21"/>
                <w:szCs w:val="21"/>
              </w:rPr>
            </w:pPr>
            <w:r>
              <w:rPr>
                <w:rFonts w:hint="eastAsia" w:ascii="仿宋" w:hAnsi="仿宋" w:eastAsia="仿宋" w:cs="仿宋"/>
                <w:sz w:val="21"/>
                <w:szCs w:val="21"/>
              </w:rPr>
              <w:t xml:space="preserve">投标人承诺以下全部三项的得2分，否则不得分。 </w:t>
            </w:r>
          </w:p>
          <w:p w14:paraId="4396B74F">
            <w:pPr>
              <w:pStyle w:val="17"/>
              <w:numPr>
                <w:ilvl w:val="0"/>
                <w:numId w:val="0"/>
              </w:numPr>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服务期满后主动离岗承诺；</w:t>
            </w:r>
          </w:p>
          <w:p w14:paraId="4BAAA3CC">
            <w:pPr>
              <w:pStyle w:val="17"/>
              <w:numPr>
                <w:ilvl w:val="0"/>
                <w:numId w:val="0"/>
              </w:numP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与后续售电服务公司的交接承诺；</w:t>
            </w:r>
          </w:p>
          <w:p w14:paraId="767A17A9">
            <w:pPr>
              <w:pStyle w:val="17"/>
              <w:numPr>
                <w:ilvl w:val="0"/>
                <w:numId w:val="0"/>
              </w:numPr>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二</w:t>
            </w:r>
            <w:r>
              <w:rPr>
                <w:rFonts w:hint="eastAsia" w:ascii="仿宋" w:hAnsi="仿宋" w:eastAsia="仿宋" w:cs="仿宋"/>
                <w:sz w:val="21"/>
                <w:szCs w:val="21"/>
                <w:lang w:eastAsia="zh-CN"/>
              </w:rPr>
              <w:t>）</w:t>
            </w:r>
            <w:r>
              <w:rPr>
                <w:rFonts w:hint="eastAsia" w:ascii="仿宋" w:hAnsi="仿宋" w:eastAsia="仿宋" w:cs="仿宋"/>
                <w:sz w:val="21"/>
                <w:szCs w:val="21"/>
              </w:rPr>
              <w:t>评分依据：</w:t>
            </w:r>
          </w:p>
          <w:p w14:paraId="4CC4D923">
            <w:pPr>
              <w:pStyle w:val="17"/>
              <w:numPr>
                <w:ilvl w:val="0"/>
                <w:numId w:val="0"/>
              </w:numPr>
              <w:rPr>
                <w:rFonts w:hint="eastAsia" w:ascii="仿宋" w:hAnsi="仿宋" w:eastAsia="仿宋" w:cs="仿宋"/>
                <w:sz w:val="21"/>
                <w:szCs w:val="21"/>
              </w:rPr>
            </w:pPr>
            <w:r>
              <w:rPr>
                <w:rFonts w:hint="eastAsia" w:ascii="仿宋" w:hAnsi="仿宋" w:eastAsia="仿宋" w:cs="仿宋"/>
                <w:sz w:val="21"/>
                <w:szCs w:val="21"/>
              </w:rPr>
              <w:t>要求提供承诺（格式自定）作为得分依据，未提供承诺或承诺内容不满足要求不得分。</w:t>
            </w:r>
          </w:p>
        </w:tc>
      </w:tr>
      <w:tr w14:paraId="209F3C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87" w:type="pct"/>
            <w:vMerge w:val="continue"/>
            <w:tcBorders>
              <w:top w:val="single" w:color="000000" w:sz="8" w:space="0"/>
              <w:left w:val="single" w:color="000000" w:sz="8" w:space="0"/>
              <w:bottom w:val="single" w:color="000000" w:sz="8" w:space="0"/>
              <w:right w:val="single" w:color="000000" w:sz="8" w:space="0"/>
            </w:tcBorders>
            <w:noWrap w:val="0"/>
            <w:vAlign w:val="center"/>
          </w:tcPr>
          <w:p w14:paraId="77FE0EEB">
            <w:pPr>
              <w:rPr>
                <w:rFonts w:hint="eastAsia" w:ascii="仿宋" w:hAnsi="仿宋" w:eastAsia="仿宋" w:cs="仿宋"/>
                <w:b/>
                <w:bCs/>
                <w:color w:val="0000FF"/>
                <w:sz w:val="24"/>
                <w:highlight w:val="none"/>
              </w:rPr>
            </w:pPr>
          </w:p>
        </w:tc>
        <w:tc>
          <w:tcPr>
            <w:tcW w:w="288" w:type="pct"/>
            <w:tcBorders>
              <w:top w:val="single" w:color="auto" w:sz="4" w:space="0"/>
              <w:left w:val="single" w:color="auto" w:sz="4" w:space="0"/>
              <w:bottom w:val="single" w:color="auto" w:sz="4" w:space="0"/>
              <w:right w:val="single" w:color="auto" w:sz="4" w:space="0"/>
            </w:tcBorders>
            <w:noWrap w:val="0"/>
            <w:vAlign w:val="center"/>
          </w:tcPr>
          <w:p w14:paraId="508E4E5D">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812" w:type="pct"/>
            <w:tcBorders>
              <w:top w:val="single" w:color="auto" w:sz="4" w:space="0"/>
              <w:left w:val="single" w:color="auto" w:sz="4" w:space="0"/>
              <w:bottom w:val="single" w:color="auto" w:sz="4" w:space="0"/>
              <w:right w:val="single" w:color="auto" w:sz="4" w:space="0"/>
            </w:tcBorders>
            <w:noWrap w:val="0"/>
            <w:vAlign w:val="center"/>
          </w:tcPr>
          <w:p w14:paraId="3060379E">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违约承诺</w:t>
            </w:r>
          </w:p>
        </w:tc>
        <w:tc>
          <w:tcPr>
            <w:tcW w:w="367" w:type="pct"/>
            <w:tcBorders>
              <w:top w:val="single" w:color="auto" w:sz="4" w:space="0"/>
              <w:left w:val="single" w:color="auto" w:sz="4" w:space="0"/>
              <w:bottom w:val="single" w:color="auto" w:sz="4" w:space="0"/>
              <w:right w:val="single" w:color="auto" w:sz="4" w:space="0"/>
            </w:tcBorders>
            <w:noWrap w:val="0"/>
            <w:vAlign w:val="center"/>
          </w:tcPr>
          <w:p w14:paraId="1955BD0B">
            <w:pPr>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c>
          <w:tcPr>
            <w:tcW w:w="3245" w:type="pct"/>
            <w:tcBorders>
              <w:top w:val="single" w:color="auto" w:sz="4" w:space="0"/>
              <w:left w:val="single" w:color="auto" w:sz="4" w:space="0"/>
              <w:bottom w:val="single" w:color="auto" w:sz="4" w:space="0"/>
              <w:right w:val="single" w:color="auto" w:sz="4" w:space="0"/>
            </w:tcBorders>
            <w:noWrap w:val="0"/>
            <w:vAlign w:val="top"/>
          </w:tcPr>
          <w:p w14:paraId="15196ABC">
            <w:pPr>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一</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 xml:space="preserve">评分内容： </w:t>
            </w:r>
          </w:p>
          <w:p w14:paraId="20BF01D4">
            <w:pPr>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投标人承诺以下全部三项的得100分，否则不得分。 </w:t>
            </w:r>
          </w:p>
          <w:p w14:paraId="3A6A0940">
            <w:pPr>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 xml:space="preserve">人员严格按照招标文件及投标承诺配置； </w:t>
            </w:r>
          </w:p>
          <w:p w14:paraId="631FDA1B">
            <w:pPr>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 xml:space="preserve">服务质量达到招标文件要求； </w:t>
            </w:r>
          </w:p>
          <w:p w14:paraId="616D324D">
            <w:pPr>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 xml:space="preserve">对未能达到管理要求承担相应管理责任。 </w:t>
            </w:r>
          </w:p>
          <w:p w14:paraId="568C23F7">
            <w:pPr>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二</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 xml:space="preserve">评分依据： </w:t>
            </w:r>
          </w:p>
          <w:p w14:paraId="7DB0737D">
            <w:pPr>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要求提供承诺（格式自定）作为得分依据，未提供承诺或承诺内容不满足要求不得分。</w:t>
            </w:r>
          </w:p>
        </w:tc>
      </w:tr>
      <w:tr w14:paraId="257C85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87" w:type="pct"/>
            <w:vMerge w:val="continue"/>
            <w:tcBorders>
              <w:top w:val="single" w:color="000000" w:sz="8" w:space="0"/>
              <w:left w:val="single" w:color="000000" w:sz="8" w:space="0"/>
              <w:bottom w:val="single" w:color="000000" w:sz="8" w:space="0"/>
              <w:right w:val="single" w:color="000000" w:sz="8" w:space="0"/>
            </w:tcBorders>
            <w:noWrap w:val="0"/>
            <w:vAlign w:val="center"/>
          </w:tcPr>
          <w:p w14:paraId="7C091E13">
            <w:pPr>
              <w:rPr>
                <w:rFonts w:hint="eastAsia" w:ascii="仿宋" w:hAnsi="仿宋" w:eastAsia="仿宋" w:cs="仿宋"/>
                <w:b/>
                <w:bCs/>
                <w:color w:val="0000FF"/>
                <w:sz w:val="24"/>
                <w:highlight w:val="none"/>
              </w:rPr>
            </w:pPr>
          </w:p>
        </w:tc>
        <w:tc>
          <w:tcPr>
            <w:tcW w:w="288" w:type="pct"/>
            <w:tcBorders>
              <w:top w:val="single" w:color="000000" w:sz="8" w:space="0"/>
              <w:left w:val="single" w:color="000000" w:sz="8" w:space="0"/>
              <w:bottom w:val="single" w:color="000000" w:sz="8" w:space="0"/>
              <w:right w:val="single" w:color="000000" w:sz="8" w:space="0"/>
            </w:tcBorders>
            <w:noWrap w:val="0"/>
            <w:vAlign w:val="center"/>
          </w:tcPr>
          <w:p w14:paraId="674C0BBE">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812" w:type="pct"/>
            <w:tcBorders>
              <w:top w:val="single" w:color="000000" w:sz="8" w:space="0"/>
              <w:left w:val="single" w:color="000000" w:sz="8" w:space="0"/>
              <w:bottom w:val="single" w:color="000000" w:sz="8" w:space="0"/>
              <w:right w:val="single" w:color="000000" w:sz="8" w:space="0"/>
            </w:tcBorders>
            <w:noWrap w:val="0"/>
            <w:vAlign w:val="center"/>
          </w:tcPr>
          <w:p w14:paraId="53B84438">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拟安排的项目负责人情况（仅限一人）</w:t>
            </w:r>
          </w:p>
        </w:tc>
        <w:tc>
          <w:tcPr>
            <w:tcW w:w="367" w:type="pct"/>
            <w:tcBorders>
              <w:top w:val="single" w:color="000000" w:sz="8" w:space="0"/>
              <w:left w:val="single" w:color="000000" w:sz="8" w:space="0"/>
              <w:bottom w:val="single" w:color="000000" w:sz="8" w:space="0"/>
              <w:right w:val="single" w:color="000000" w:sz="8" w:space="0"/>
            </w:tcBorders>
            <w:noWrap w:val="0"/>
            <w:vAlign w:val="center"/>
          </w:tcPr>
          <w:p w14:paraId="58A387BC">
            <w:pPr>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w:t>
            </w:r>
          </w:p>
        </w:tc>
        <w:tc>
          <w:tcPr>
            <w:tcW w:w="3245" w:type="pct"/>
            <w:tcBorders>
              <w:top w:val="single" w:color="000000" w:sz="8" w:space="0"/>
              <w:left w:val="single" w:color="000000" w:sz="8" w:space="0"/>
              <w:bottom w:val="single" w:color="000000" w:sz="8" w:space="0"/>
              <w:right w:val="single" w:color="000000" w:sz="8" w:space="0"/>
            </w:tcBorders>
            <w:noWrap w:val="0"/>
            <w:vAlign w:val="top"/>
          </w:tcPr>
          <w:p w14:paraId="5239E872">
            <w:pPr>
              <w:numPr>
                <w:ilvl w:val="0"/>
                <w:numId w:val="0"/>
              </w:numPr>
              <w:ind w:leftChars="0"/>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一</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评分内容：拟安排项目负责人为投标单位员工（以社保为准）。</w:t>
            </w:r>
          </w:p>
          <w:p w14:paraId="30AC334E">
            <w:pPr>
              <w:pStyle w:val="10"/>
              <w:numPr>
                <w:ilvl w:val="0"/>
                <w:numId w:val="0"/>
              </w:numPr>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具有电力交易经验（提供有效的电力交易员证书证明），得</w:t>
            </w:r>
            <w:r>
              <w:rPr>
                <w:rFonts w:hint="eastAsia" w:ascii="仿宋" w:hAnsi="仿宋" w:eastAsia="仿宋" w:cs="仿宋"/>
                <w:sz w:val="21"/>
                <w:szCs w:val="21"/>
                <w:lang w:val="en-US" w:eastAsia="zh-CN"/>
              </w:rPr>
              <w:t>4</w:t>
            </w:r>
            <w:r>
              <w:rPr>
                <w:rFonts w:hint="eastAsia" w:ascii="仿宋" w:hAnsi="仿宋" w:eastAsia="仿宋" w:cs="仿宋"/>
                <w:sz w:val="21"/>
                <w:szCs w:val="21"/>
              </w:rPr>
              <w:t>分；</w:t>
            </w:r>
          </w:p>
          <w:p w14:paraId="117662D1">
            <w:pPr>
              <w:pStyle w:val="17"/>
              <w:numPr>
                <w:ilvl w:val="0"/>
                <w:numId w:val="0"/>
              </w:numP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具有电气工程本科及以上学历得</w:t>
            </w:r>
            <w:r>
              <w:rPr>
                <w:rFonts w:hint="eastAsia" w:ascii="仿宋" w:hAnsi="仿宋" w:eastAsia="仿宋" w:cs="仿宋"/>
                <w:sz w:val="21"/>
                <w:szCs w:val="21"/>
                <w:lang w:val="en-US" w:eastAsia="zh-CN"/>
              </w:rPr>
              <w:t>1</w:t>
            </w:r>
            <w:r>
              <w:rPr>
                <w:rFonts w:hint="eastAsia" w:ascii="仿宋" w:hAnsi="仿宋" w:eastAsia="仿宋" w:cs="仿宋"/>
                <w:sz w:val="21"/>
                <w:szCs w:val="21"/>
              </w:rPr>
              <w:t>分。</w:t>
            </w:r>
          </w:p>
          <w:p w14:paraId="4E16643F">
            <w:pPr>
              <w:pStyle w:val="17"/>
              <w:numPr>
                <w:ilvl w:val="0"/>
                <w:numId w:val="0"/>
              </w:numPr>
              <w:rPr>
                <w:rFonts w:hint="eastAsia" w:ascii="仿宋" w:hAnsi="仿宋" w:eastAsia="仿宋" w:cs="仿宋"/>
                <w:sz w:val="21"/>
                <w:szCs w:val="21"/>
              </w:rPr>
            </w:pPr>
            <w:r>
              <w:rPr>
                <w:rFonts w:hint="eastAsia" w:ascii="仿宋" w:hAnsi="仿宋" w:eastAsia="仿宋" w:cs="仿宋"/>
                <w:sz w:val="21"/>
                <w:szCs w:val="21"/>
              </w:rPr>
              <w:t>以上2项累计加分，满分</w:t>
            </w:r>
            <w:r>
              <w:rPr>
                <w:rFonts w:hint="eastAsia" w:ascii="仿宋" w:hAnsi="仿宋" w:eastAsia="仿宋" w:cs="仿宋"/>
                <w:sz w:val="21"/>
                <w:szCs w:val="21"/>
                <w:lang w:val="en-US" w:eastAsia="zh-CN"/>
              </w:rPr>
              <w:t>5</w:t>
            </w:r>
            <w:r>
              <w:rPr>
                <w:rFonts w:hint="eastAsia" w:ascii="仿宋" w:hAnsi="仿宋" w:eastAsia="仿宋" w:cs="仿宋"/>
                <w:sz w:val="21"/>
                <w:szCs w:val="21"/>
              </w:rPr>
              <w:t>分.</w:t>
            </w:r>
          </w:p>
          <w:p w14:paraId="457C2C4A">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二</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 xml:space="preserve">评分依据： </w:t>
            </w:r>
          </w:p>
          <w:p w14:paraId="1522EB21">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提供社保部门出具的投标人为其缴交的近三个月任意一个月社保缴交证明材料，如社保材料因社保部门原因暂时无法取得，则可以往前顺延一个月，如投标人成立时间不足一个月的，提供成立时间不足一个月的证明文件。如相关人员为退休返聘人员，提供相关证明文件。</w:t>
            </w:r>
          </w:p>
          <w:p w14:paraId="076AAFB6">
            <w:pPr>
              <w:pStyle w:val="9"/>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关于学位或学历证书】提供学历或学位证书复印件，还需提供学历认证报告或学信网（https://www.chsi.om.cn/）查询截图。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学位认证书扫描件【或教育部留学服务中心网站（http://zwfw.cscse.edu.cn/）在线查询截图】也予以认可</w:t>
            </w:r>
            <w:r>
              <w:rPr>
                <w:rFonts w:hint="eastAsia"/>
                <w:lang w:val="en-US" w:eastAsia="zh-CN"/>
              </w:rPr>
              <w:t>”</w:t>
            </w:r>
          </w:p>
          <w:p w14:paraId="15AD21CD">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以上资料均要求提供扫描件（或官方网站截图），原件备查。评分中出现无证明资料或专家无法凭所提供资料判断是否得分的情况，一律作不得分处理。</w:t>
            </w:r>
          </w:p>
        </w:tc>
      </w:tr>
      <w:tr w14:paraId="643012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87" w:type="pct"/>
            <w:vMerge w:val="continue"/>
            <w:tcBorders>
              <w:top w:val="single" w:color="000000" w:sz="8" w:space="0"/>
              <w:left w:val="single" w:color="000000" w:sz="8" w:space="0"/>
              <w:bottom w:val="single" w:color="000000" w:sz="8" w:space="0"/>
              <w:right w:val="single" w:color="000000" w:sz="8" w:space="0"/>
            </w:tcBorders>
            <w:noWrap w:val="0"/>
            <w:vAlign w:val="center"/>
          </w:tcPr>
          <w:p w14:paraId="62439AA6">
            <w:pPr>
              <w:rPr>
                <w:rFonts w:hint="eastAsia" w:ascii="仿宋" w:hAnsi="仿宋" w:eastAsia="仿宋" w:cs="仿宋"/>
                <w:b/>
                <w:bCs/>
                <w:color w:val="0000FF"/>
                <w:sz w:val="24"/>
                <w:highlight w:val="none"/>
              </w:rPr>
            </w:pPr>
          </w:p>
        </w:tc>
        <w:tc>
          <w:tcPr>
            <w:tcW w:w="288" w:type="pct"/>
            <w:tcBorders>
              <w:top w:val="single" w:color="auto" w:sz="4" w:space="0"/>
              <w:left w:val="single" w:color="auto" w:sz="4" w:space="0"/>
              <w:bottom w:val="single" w:color="auto" w:sz="4" w:space="0"/>
              <w:right w:val="single" w:color="auto" w:sz="4" w:space="0"/>
            </w:tcBorders>
            <w:noWrap w:val="0"/>
            <w:vAlign w:val="center"/>
          </w:tcPr>
          <w:p w14:paraId="09176BC2">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7</w:t>
            </w:r>
          </w:p>
        </w:tc>
        <w:tc>
          <w:tcPr>
            <w:tcW w:w="812" w:type="pct"/>
            <w:tcBorders>
              <w:top w:val="single" w:color="000000" w:sz="8" w:space="0"/>
              <w:left w:val="single" w:color="000000" w:sz="8" w:space="0"/>
              <w:bottom w:val="single" w:color="000000" w:sz="8" w:space="0"/>
              <w:right w:val="single" w:color="000000" w:sz="8" w:space="0"/>
            </w:tcBorders>
            <w:noWrap w:val="0"/>
            <w:vAlign w:val="center"/>
          </w:tcPr>
          <w:p w14:paraId="45708F02">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拟安排的项目主要团队成员（主要技术人员）情况（项目负责人除外）</w:t>
            </w:r>
          </w:p>
        </w:tc>
        <w:tc>
          <w:tcPr>
            <w:tcW w:w="367" w:type="pct"/>
            <w:tcBorders>
              <w:top w:val="single" w:color="000000" w:sz="8" w:space="0"/>
              <w:left w:val="single" w:color="000000" w:sz="8" w:space="0"/>
              <w:bottom w:val="single" w:color="000000" w:sz="8" w:space="0"/>
              <w:right w:val="single" w:color="000000" w:sz="8" w:space="0"/>
            </w:tcBorders>
            <w:noWrap w:val="0"/>
            <w:vAlign w:val="center"/>
          </w:tcPr>
          <w:p w14:paraId="7D25D5F1">
            <w:pPr>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w:t>
            </w:r>
          </w:p>
        </w:tc>
        <w:tc>
          <w:tcPr>
            <w:tcW w:w="3245" w:type="pct"/>
            <w:tcBorders>
              <w:top w:val="single" w:color="000000" w:sz="8" w:space="0"/>
              <w:left w:val="single" w:color="000000" w:sz="8" w:space="0"/>
              <w:bottom w:val="single" w:color="000000" w:sz="8" w:space="0"/>
              <w:right w:val="single" w:color="000000" w:sz="8" w:space="0"/>
            </w:tcBorders>
            <w:noWrap w:val="0"/>
            <w:vAlign w:val="top"/>
          </w:tcPr>
          <w:p w14:paraId="76ACBAA8">
            <w:pPr>
              <w:numPr>
                <w:ilvl w:val="0"/>
                <w:numId w:val="6"/>
              </w:numPr>
              <w:ind w:leftChars="0"/>
              <w:rPr>
                <w:rFonts w:hint="eastAsia" w:ascii="仿宋" w:hAnsi="仿宋" w:eastAsia="仿宋" w:cs="仿宋"/>
                <w:sz w:val="21"/>
                <w:szCs w:val="21"/>
                <w:highlight w:val="none"/>
              </w:rPr>
            </w:pPr>
            <w:r>
              <w:rPr>
                <w:rFonts w:hint="eastAsia" w:ascii="仿宋" w:hAnsi="仿宋" w:eastAsia="仿宋" w:cs="仿宋"/>
                <w:sz w:val="21"/>
                <w:szCs w:val="21"/>
                <w:highlight w:val="none"/>
              </w:rPr>
              <w:t>评分内容：</w:t>
            </w:r>
          </w:p>
          <w:p w14:paraId="26F6101E">
            <w:pPr>
              <w:numPr>
                <w:ilvl w:val="0"/>
                <w:numId w:val="0"/>
              </w:num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拟安排项目负责人为投标单位员工（以社保为准）。每有1人具有电力交易经验（提供有效的电力交易员证书证明），得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val="en-US" w:eastAsia="zh-CN"/>
              </w:rPr>
              <w:t>满分6</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w:t>
            </w:r>
          </w:p>
          <w:p w14:paraId="00678956">
            <w:pPr>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二</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评分依据：</w:t>
            </w:r>
          </w:p>
          <w:p w14:paraId="5298DC9F">
            <w:pPr>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提供人员有效的相关证书或证书网络查询的有效截图；</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提供社保部门出具的投标人为其缴交的近三个月任意一个月社保缴交证明材料，如社保材料因社保部门原因暂时无法取得，则可以往前顺延一个月，如投标人成立时间不足一个月的，提供成立时间不足一个月的证明文件。如相关人员为退休返聘人员，提供相关证明文件。</w:t>
            </w:r>
          </w:p>
          <w:p w14:paraId="2DCEEC2D">
            <w:pPr>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以上证明材料提供复印件。未提供或不满足要求的，不得分。</w:t>
            </w:r>
          </w:p>
        </w:tc>
      </w:tr>
      <w:tr w14:paraId="44EA1C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87" w:type="pct"/>
            <w:vMerge w:val="restart"/>
            <w:tcBorders>
              <w:top w:val="single" w:color="000000" w:sz="8" w:space="0"/>
              <w:left w:val="single" w:color="000000" w:sz="8" w:space="0"/>
              <w:bottom w:val="single" w:color="000000" w:sz="8" w:space="0"/>
              <w:right w:val="single" w:color="000000" w:sz="8" w:space="0"/>
            </w:tcBorders>
            <w:noWrap w:val="0"/>
            <w:vAlign w:val="top"/>
          </w:tcPr>
          <w:p w14:paraId="0E208CBC">
            <w:pPr>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3</w:t>
            </w:r>
          </w:p>
        </w:tc>
        <w:tc>
          <w:tcPr>
            <w:tcW w:w="1467" w:type="pct"/>
            <w:gridSpan w:val="3"/>
            <w:tcBorders>
              <w:top w:val="single" w:color="000000" w:sz="8" w:space="0"/>
              <w:left w:val="single" w:color="000000" w:sz="8" w:space="0"/>
              <w:bottom w:val="single" w:color="000000" w:sz="8" w:space="0"/>
              <w:right w:val="single" w:color="000000" w:sz="8" w:space="0"/>
            </w:tcBorders>
            <w:noWrap w:val="0"/>
            <w:vAlign w:val="top"/>
          </w:tcPr>
          <w:p w14:paraId="1EED4CFD">
            <w:pPr>
              <w:jc w:val="center"/>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综合实力</w:t>
            </w:r>
          </w:p>
        </w:tc>
        <w:tc>
          <w:tcPr>
            <w:tcW w:w="3245" w:type="pct"/>
            <w:tcBorders>
              <w:top w:val="single" w:color="000000" w:sz="8" w:space="0"/>
              <w:left w:val="single" w:color="000000" w:sz="8" w:space="0"/>
              <w:bottom w:val="single" w:color="000000" w:sz="8" w:space="0"/>
              <w:right w:val="single" w:color="000000" w:sz="8" w:space="0"/>
            </w:tcBorders>
            <w:noWrap w:val="0"/>
            <w:vAlign w:val="top"/>
          </w:tcPr>
          <w:p w14:paraId="613D572F">
            <w:pPr>
              <w:jc w:val="center"/>
              <w:rPr>
                <w:rFonts w:hint="default"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19</w:t>
            </w:r>
          </w:p>
        </w:tc>
      </w:tr>
      <w:tr w14:paraId="6563B9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87" w:type="pct"/>
            <w:vMerge w:val="continue"/>
            <w:tcBorders>
              <w:top w:val="single" w:color="000000" w:sz="8" w:space="0"/>
              <w:left w:val="single" w:color="000000" w:sz="8" w:space="0"/>
              <w:bottom w:val="single" w:color="000000" w:sz="8" w:space="0"/>
              <w:right w:val="single" w:color="000000" w:sz="8" w:space="0"/>
            </w:tcBorders>
            <w:noWrap w:val="0"/>
            <w:vAlign w:val="center"/>
          </w:tcPr>
          <w:p w14:paraId="4F39B36D">
            <w:pPr>
              <w:rPr>
                <w:rFonts w:hint="eastAsia" w:ascii="仿宋" w:hAnsi="仿宋" w:eastAsia="仿宋" w:cs="仿宋"/>
                <w:b/>
                <w:bCs/>
                <w:color w:val="0000FF"/>
                <w:sz w:val="24"/>
                <w:highlight w:val="none"/>
              </w:rPr>
            </w:pPr>
          </w:p>
        </w:tc>
        <w:tc>
          <w:tcPr>
            <w:tcW w:w="4712" w:type="pct"/>
            <w:gridSpan w:val="4"/>
            <w:tcBorders>
              <w:top w:val="single" w:color="000000" w:sz="8" w:space="0"/>
              <w:left w:val="single" w:color="000000" w:sz="8" w:space="0"/>
              <w:bottom w:val="single" w:color="000000" w:sz="8" w:space="0"/>
              <w:right w:val="single" w:color="000000" w:sz="8" w:space="0"/>
            </w:tcBorders>
            <w:noWrap w:val="0"/>
            <w:vAlign w:val="top"/>
          </w:tcPr>
          <w:p w14:paraId="6B96460A">
            <w:pPr>
              <w:rPr>
                <w:rFonts w:hint="eastAsia" w:ascii="仿宋" w:hAnsi="仿宋" w:eastAsia="仿宋" w:cs="仿宋"/>
                <w:sz w:val="21"/>
                <w:szCs w:val="21"/>
                <w:highlight w:val="none"/>
              </w:rPr>
            </w:pPr>
          </w:p>
        </w:tc>
      </w:tr>
      <w:tr w14:paraId="476D09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87" w:type="pct"/>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61D69E41">
            <w:pPr>
              <w:rPr>
                <w:rFonts w:hint="eastAsia" w:ascii="仿宋" w:hAnsi="仿宋" w:eastAsia="仿宋" w:cs="仿宋"/>
                <w:b/>
                <w:bCs/>
                <w:color w:val="0000FF"/>
                <w:sz w:val="24"/>
                <w:highlight w:val="none"/>
              </w:rPr>
            </w:pPr>
          </w:p>
        </w:tc>
        <w:tc>
          <w:tcPr>
            <w:tcW w:w="288"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303FFB0A">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812"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5F95604C">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评分因素</w:t>
            </w:r>
          </w:p>
        </w:tc>
        <w:tc>
          <w:tcPr>
            <w:tcW w:w="367"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3B9197CE">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权重(%)</w:t>
            </w:r>
          </w:p>
        </w:tc>
        <w:tc>
          <w:tcPr>
            <w:tcW w:w="3245"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5E0E6723">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评分准则</w:t>
            </w:r>
          </w:p>
        </w:tc>
      </w:tr>
      <w:tr w14:paraId="6F237F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87" w:type="pct"/>
            <w:vMerge w:val="continue"/>
            <w:tcBorders>
              <w:top w:val="single" w:color="000000" w:sz="8" w:space="0"/>
              <w:left w:val="single" w:color="000000" w:sz="8" w:space="0"/>
              <w:bottom w:val="single" w:color="000000" w:sz="8" w:space="0"/>
              <w:right w:val="single" w:color="000000" w:sz="8" w:space="0"/>
            </w:tcBorders>
            <w:noWrap w:val="0"/>
            <w:vAlign w:val="center"/>
          </w:tcPr>
          <w:p w14:paraId="663F81FF">
            <w:pPr>
              <w:rPr>
                <w:rFonts w:hint="eastAsia" w:ascii="仿宋" w:hAnsi="仿宋" w:eastAsia="仿宋" w:cs="仿宋"/>
                <w:b/>
                <w:bCs/>
                <w:color w:val="0000FF"/>
                <w:sz w:val="24"/>
                <w:highlight w:val="none"/>
              </w:rPr>
            </w:pPr>
          </w:p>
        </w:tc>
        <w:tc>
          <w:tcPr>
            <w:tcW w:w="288" w:type="pct"/>
            <w:tcBorders>
              <w:top w:val="single" w:color="000000" w:sz="8" w:space="0"/>
              <w:left w:val="single" w:color="000000" w:sz="8" w:space="0"/>
              <w:bottom w:val="single" w:color="000000" w:sz="8" w:space="0"/>
              <w:right w:val="single" w:color="000000" w:sz="8" w:space="0"/>
            </w:tcBorders>
            <w:noWrap w:val="0"/>
            <w:vAlign w:val="center"/>
          </w:tcPr>
          <w:p w14:paraId="58AA5E2E">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812" w:type="pct"/>
            <w:tcBorders>
              <w:top w:val="single" w:color="000000" w:sz="8" w:space="0"/>
              <w:left w:val="single" w:color="000000" w:sz="8" w:space="0"/>
              <w:bottom w:val="single" w:color="000000" w:sz="8" w:space="0"/>
              <w:right w:val="single" w:color="000000" w:sz="8" w:space="0"/>
            </w:tcBorders>
            <w:noWrap w:val="0"/>
            <w:vAlign w:val="center"/>
          </w:tcPr>
          <w:p w14:paraId="252A3D6C">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供应商同类项目业绩情况</w:t>
            </w:r>
          </w:p>
        </w:tc>
        <w:tc>
          <w:tcPr>
            <w:tcW w:w="367" w:type="pct"/>
            <w:tcBorders>
              <w:top w:val="single" w:color="000000" w:sz="8" w:space="0"/>
              <w:left w:val="single" w:color="000000" w:sz="8" w:space="0"/>
              <w:bottom w:val="single" w:color="000000" w:sz="8" w:space="0"/>
              <w:right w:val="single" w:color="000000" w:sz="8" w:space="0"/>
            </w:tcBorders>
            <w:noWrap w:val="0"/>
            <w:vAlign w:val="center"/>
          </w:tcPr>
          <w:p w14:paraId="0EFDBAC8">
            <w:pPr>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15</w:t>
            </w:r>
          </w:p>
        </w:tc>
        <w:tc>
          <w:tcPr>
            <w:tcW w:w="3245" w:type="pct"/>
            <w:tcBorders>
              <w:top w:val="single" w:color="000000" w:sz="8" w:space="0"/>
              <w:left w:val="single" w:color="000000" w:sz="8" w:space="0"/>
              <w:bottom w:val="single" w:color="000000" w:sz="8" w:space="0"/>
              <w:right w:val="single" w:color="000000" w:sz="8" w:space="0"/>
            </w:tcBorders>
            <w:noWrap w:val="0"/>
            <w:vAlign w:val="top"/>
          </w:tcPr>
          <w:p w14:paraId="7D059EC6">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(一)</w:t>
            </w:r>
            <w:r>
              <w:rPr>
                <w:rFonts w:hint="eastAsia" w:ascii="仿宋" w:hAnsi="仿宋" w:eastAsia="仿宋" w:cs="仿宋"/>
                <w:sz w:val="21"/>
                <w:szCs w:val="21"/>
                <w:highlight w:val="none"/>
              </w:rPr>
              <w:t>评分内容：</w:t>
            </w:r>
          </w:p>
          <w:p w14:paraId="0390C2B4">
            <w:pPr>
              <w:jc w:val="left"/>
              <w:rPr>
                <w:rFonts w:hint="eastAsia" w:ascii="仿宋" w:hAnsi="仿宋" w:eastAsia="仿宋" w:cs="仿宋"/>
                <w:szCs w:val="21"/>
                <w:highlight w:val="none"/>
              </w:rPr>
            </w:pPr>
            <w:r>
              <w:rPr>
                <w:rFonts w:hint="eastAsia" w:ascii="仿宋" w:hAnsi="仿宋" w:eastAsia="仿宋" w:cs="仿宋"/>
                <w:szCs w:val="21"/>
                <w:highlight w:val="none"/>
              </w:rPr>
              <w:t>考察投标人自202</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年1月1日至本项目开标之日（以合同签订日期为准）承担（已履约评价/验收合格）的</w:t>
            </w:r>
            <w:r>
              <w:rPr>
                <w:rFonts w:hint="eastAsia" w:ascii="仿宋" w:hAnsi="仿宋" w:eastAsia="仿宋" w:cs="仿宋"/>
                <w:sz w:val="21"/>
                <w:szCs w:val="21"/>
                <w:highlight w:val="none"/>
              </w:rPr>
              <w:t>电力用户零售交易代理类业绩</w:t>
            </w:r>
            <w:r>
              <w:rPr>
                <w:rFonts w:hint="eastAsia" w:ascii="仿宋" w:hAnsi="仿宋" w:eastAsia="仿宋" w:cs="仿宋"/>
                <w:szCs w:val="21"/>
                <w:highlight w:val="none"/>
              </w:rPr>
              <w:t>，每有1个满足的合同得</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分，满分</w:t>
            </w:r>
            <w:r>
              <w:rPr>
                <w:rFonts w:hint="eastAsia" w:ascii="仿宋" w:hAnsi="仿宋" w:eastAsia="仿宋" w:cs="仿宋"/>
                <w:szCs w:val="21"/>
                <w:highlight w:val="none"/>
                <w:lang w:val="en-US" w:eastAsia="zh-CN"/>
              </w:rPr>
              <w:t>15</w:t>
            </w:r>
            <w:r>
              <w:rPr>
                <w:rFonts w:hint="eastAsia" w:ascii="仿宋" w:hAnsi="仿宋" w:eastAsia="仿宋" w:cs="仿宋"/>
                <w:szCs w:val="21"/>
                <w:highlight w:val="none"/>
              </w:rPr>
              <w:t>分，不满足的合同不得分。</w:t>
            </w:r>
          </w:p>
          <w:p w14:paraId="33C3B39A">
            <w:pPr>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二</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评分依据：</w:t>
            </w:r>
          </w:p>
          <w:p w14:paraId="1ACD16AC">
            <w:pPr>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需提供项目合同关键页（须体现出签订合同双方的单位名称、签订合同双方的落款盖章、签订日期及主要内容等的关键页）复印件；若通过项目合同关键页无法体现的，还需提供合同甲方出具的证明文件（加盖合同甲方公章或业务章）。不提供不得分。</w:t>
            </w:r>
          </w:p>
          <w:p w14:paraId="1124E720">
            <w:pPr>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以上资料均要求提供扫描件，原件备查。评分中出现无证明资料或专家无法凭所提供资料判断是否得分的情况，一律作不得分处理。</w:t>
            </w:r>
          </w:p>
        </w:tc>
      </w:tr>
      <w:tr w14:paraId="7FDFFC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87" w:type="pct"/>
            <w:vMerge w:val="continue"/>
            <w:tcBorders>
              <w:top w:val="single" w:color="000000" w:sz="8" w:space="0"/>
              <w:left w:val="single" w:color="000000" w:sz="8" w:space="0"/>
              <w:bottom w:val="single" w:color="000000" w:sz="8" w:space="0"/>
              <w:right w:val="single" w:color="000000" w:sz="8" w:space="0"/>
            </w:tcBorders>
            <w:noWrap w:val="0"/>
            <w:vAlign w:val="center"/>
          </w:tcPr>
          <w:p w14:paraId="3FAE469D">
            <w:pPr>
              <w:rPr>
                <w:rFonts w:hint="eastAsia" w:ascii="仿宋" w:hAnsi="仿宋" w:eastAsia="仿宋" w:cs="仿宋"/>
                <w:b/>
                <w:bCs/>
                <w:color w:val="0000FF"/>
                <w:sz w:val="24"/>
                <w:highlight w:val="none"/>
              </w:rPr>
            </w:pPr>
          </w:p>
        </w:tc>
        <w:tc>
          <w:tcPr>
            <w:tcW w:w="288" w:type="pct"/>
            <w:tcBorders>
              <w:top w:val="single" w:color="auto" w:sz="4" w:space="0"/>
              <w:left w:val="single" w:color="auto" w:sz="4" w:space="0"/>
              <w:bottom w:val="single" w:color="auto" w:sz="4" w:space="0"/>
              <w:right w:val="single" w:color="auto" w:sz="4" w:space="0"/>
            </w:tcBorders>
            <w:noWrap w:val="0"/>
            <w:vAlign w:val="center"/>
          </w:tcPr>
          <w:p w14:paraId="4CD4F682">
            <w:pPr>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p>
        </w:tc>
        <w:tc>
          <w:tcPr>
            <w:tcW w:w="812" w:type="pct"/>
            <w:tcBorders>
              <w:top w:val="single" w:color="auto" w:sz="4" w:space="0"/>
              <w:left w:val="single" w:color="auto" w:sz="4" w:space="0"/>
              <w:bottom w:val="single" w:color="auto" w:sz="4" w:space="0"/>
              <w:right w:val="single" w:color="auto" w:sz="4" w:space="0"/>
            </w:tcBorders>
            <w:noWrap w:val="0"/>
            <w:vAlign w:val="center"/>
          </w:tcPr>
          <w:p w14:paraId="56A1048E">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服务网点</w:t>
            </w:r>
          </w:p>
        </w:tc>
        <w:tc>
          <w:tcPr>
            <w:tcW w:w="367" w:type="pct"/>
            <w:tcBorders>
              <w:top w:val="single" w:color="auto" w:sz="4" w:space="0"/>
              <w:left w:val="single" w:color="auto" w:sz="4" w:space="0"/>
              <w:bottom w:val="single" w:color="auto" w:sz="4" w:space="0"/>
              <w:right w:val="single" w:color="auto" w:sz="4" w:space="0"/>
            </w:tcBorders>
            <w:noWrap w:val="0"/>
            <w:vAlign w:val="center"/>
          </w:tcPr>
          <w:p w14:paraId="27CA2639">
            <w:pPr>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4</w:t>
            </w:r>
          </w:p>
        </w:tc>
        <w:tc>
          <w:tcPr>
            <w:tcW w:w="3245" w:type="pct"/>
            <w:tcBorders>
              <w:top w:val="single" w:color="auto" w:sz="4" w:space="0"/>
              <w:left w:val="single" w:color="auto" w:sz="4" w:space="0"/>
              <w:bottom w:val="single" w:color="auto" w:sz="4" w:space="0"/>
              <w:right w:val="single" w:color="auto" w:sz="4" w:space="0"/>
            </w:tcBorders>
            <w:noWrap w:val="0"/>
            <w:vAlign w:val="top"/>
          </w:tcPr>
          <w:p w14:paraId="44D5F16F">
            <w:pPr>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一</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评分内容：</w:t>
            </w:r>
          </w:p>
          <w:p w14:paraId="3D1716E6">
            <w:pPr>
              <w:jc w:val="left"/>
              <w:rPr>
                <w:rFonts w:hint="eastAsia" w:ascii="仿宋" w:hAnsi="仿宋" w:eastAsia="仿宋" w:cs="仿宋"/>
                <w:sz w:val="21"/>
                <w:szCs w:val="21"/>
                <w:highlight w:val="none"/>
              </w:rPr>
            </w:pPr>
            <w:r>
              <w:rPr>
                <w:rFonts w:hint="eastAsia" w:ascii="仿宋" w:hAnsi="仿宋" w:eastAsia="仿宋" w:cs="仿宋"/>
                <w:color w:val="auto"/>
                <w:szCs w:val="21"/>
                <w:highlight w:val="none"/>
              </w:rPr>
              <w:t>供应商承诺中标后提供本地经营（服务）网点的</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分</w:t>
            </w:r>
            <w:r>
              <w:rPr>
                <w:rFonts w:hint="eastAsia"/>
                <w:lang w:eastAsia="zh-CN"/>
              </w:rPr>
              <w:t>。</w:t>
            </w:r>
            <w:r>
              <w:rPr>
                <w:rFonts w:hint="eastAsia" w:ascii="仿宋" w:hAnsi="仿宋" w:eastAsia="仿宋" w:cs="仿宋"/>
                <w:color w:val="auto"/>
                <w:szCs w:val="21"/>
                <w:highlight w:val="none"/>
                <w:lang w:val="en-US" w:eastAsia="zh-CN"/>
              </w:rPr>
              <w:t>未提供不得分。</w:t>
            </w:r>
          </w:p>
          <w:p w14:paraId="5E675FEF">
            <w:pPr>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二</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评分依据:</w:t>
            </w:r>
          </w:p>
          <w:p w14:paraId="0779CE43">
            <w:pPr>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要求提供承诺函（格式详见采购文件投标文件正文（信息公开部分）-服务网点-承诺函）作为得分依据，未按采购文件要求提供承诺函的不得分。</w:t>
            </w:r>
          </w:p>
        </w:tc>
      </w:tr>
      <w:tr w14:paraId="4FF919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87" w:type="pct"/>
            <w:tcBorders>
              <w:top w:val="single" w:color="000000" w:sz="8" w:space="0"/>
              <w:left w:val="single" w:color="000000" w:sz="8" w:space="0"/>
              <w:bottom w:val="single" w:color="auto" w:sz="4" w:space="0"/>
              <w:right w:val="single" w:color="000000" w:sz="8" w:space="0"/>
            </w:tcBorders>
            <w:noWrap w:val="0"/>
            <w:vAlign w:val="top"/>
          </w:tcPr>
          <w:p w14:paraId="3F5B5449">
            <w:pPr>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4</w:t>
            </w:r>
          </w:p>
        </w:tc>
        <w:tc>
          <w:tcPr>
            <w:tcW w:w="1467" w:type="pct"/>
            <w:gridSpan w:val="3"/>
            <w:tcBorders>
              <w:top w:val="single" w:color="000000" w:sz="8" w:space="0"/>
              <w:left w:val="single" w:color="000000" w:sz="8" w:space="0"/>
              <w:bottom w:val="single" w:color="auto" w:sz="4" w:space="0"/>
              <w:right w:val="single" w:color="000000" w:sz="8" w:space="0"/>
            </w:tcBorders>
            <w:noWrap w:val="0"/>
            <w:vAlign w:val="top"/>
          </w:tcPr>
          <w:p w14:paraId="26C33AE1">
            <w:pPr>
              <w:jc w:val="center"/>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诚信情况</w:t>
            </w:r>
          </w:p>
        </w:tc>
        <w:tc>
          <w:tcPr>
            <w:tcW w:w="3245" w:type="pct"/>
            <w:tcBorders>
              <w:top w:val="single" w:color="000000" w:sz="8" w:space="0"/>
              <w:left w:val="single" w:color="000000" w:sz="8" w:space="0"/>
              <w:bottom w:val="single" w:color="auto" w:sz="4" w:space="0"/>
              <w:right w:val="single" w:color="000000" w:sz="8" w:space="0"/>
            </w:tcBorders>
            <w:noWrap w:val="0"/>
            <w:vAlign w:val="top"/>
          </w:tcPr>
          <w:p w14:paraId="7D5EFF3D">
            <w:pPr>
              <w:jc w:val="center"/>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5</w:t>
            </w:r>
          </w:p>
        </w:tc>
      </w:tr>
      <w:tr w14:paraId="499405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87" w:type="pct"/>
            <w:vMerge w:val="restart"/>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272C1D66">
            <w:pPr>
              <w:rPr>
                <w:rFonts w:hint="eastAsia" w:ascii="仿宋" w:hAnsi="仿宋" w:eastAsia="仿宋" w:cs="仿宋"/>
                <w:b/>
                <w:bCs/>
                <w:color w:val="0000FF"/>
                <w:sz w:val="24"/>
                <w:highlight w:val="none"/>
              </w:rPr>
            </w:pPr>
          </w:p>
        </w:tc>
        <w:tc>
          <w:tcPr>
            <w:tcW w:w="288"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62831E8F">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812"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2F5D4DB1">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评分因素</w:t>
            </w:r>
          </w:p>
        </w:tc>
        <w:tc>
          <w:tcPr>
            <w:tcW w:w="367"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05CEFB26">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权重(%)</w:t>
            </w:r>
          </w:p>
        </w:tc>
        <w:tc>
          <w:tcPr>
            <w:tcW w:w="3245" w:type="pct"/>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30C61B16">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评分准则</w:t>
            </w:r>
          </w:p>
        </w:tc>
      </w:tr>
      <w:tr w14:paraId="534ACB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87" w:type="pct"/>
            <w:vMerge w:val="continue"/>
            <w:tcBorders>
              <w:top w:val="single" w:color="000000" w:sz="8" w:space="0"/>
              <w:left w:val="single" w:color="000000" w:sz="8" w:space="0"/>
              <w:bottom w:val="single" w:color="000000" w:sz="8" w:space="0"/>
              <w:right w:val="single" w:color="000000" w:sz="8" w:space="0"/>
            </w:tcBorders>
            <w:noWrap w:val="0"/>
            <w:vAlign w:val="center"/>
          </w:tcPr>
          <w:p w14:paraId="68471F38">
            <w:pPr>
              <w:rPr>
                <w:rFonts w:hint="eastAsia" w:ascii="仿宋" w:hAnsi="仿宋" w:eastAsia="仿宋" w:cs="仿宋"/>
                <w:b/>
                <w:bCs/>
                <w:color w:val="0000FF"/>
                <w:sz w:val="24"/>
                <w:highlight w:val="none"/>
              </w:rPr>
            </w:pPr>
          </w:p>
        </w:tc>
        <w:tc>
          <w:tcPr>
            <w:tcW w:w="288" w:type="pct"/>
            <w:tcBorders>
              <w:top w:val="single" w:color="000000" w:sz="8" w:space="0"/>
              <w:left w:val="single" w:color="000000" w:sz="8" w:space="0"/>
              <w:bottom w:val="single" w:color="000000" w:sz="8" w:space="0"/>
              <w:right w:val="single" w:color="000000" w:sz="8" w:space="0"/>
            </w:tcBorders>
            <w:noWrap w:val="0"/>
            <w:vAlign w:val="center"/>
          </w:tcPr>
          <w:p w14:paraId="506E66BC">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812" w:type="pct"/>
            <w:tcBorders>
              <w:top w:val="single" w:color="000000" w:sz="8" w:space="0"/>
              <w:left w:val="single" w:color="000000" w:sz="8" w:space="0"/>
              <w:bottom w:val="single" w:color="000000" w:sz="8" w:space="0"/>
              <w:right w:val="single" w:color="000000" w:sz="8" w:space="0"/>
            </w:tcBorders>
            <w:noWrap w:val="0"/>
            <w:vAlign w:val="center"/>
          </w:tcPr>
          <w:p w14:paraId="3588732E">
            <w:pPr>
              <w:rPr>
                <w:rFonts w:hint="eastAsia" w:ascii="仿宋" w:hAnsi="仿宋" w:eastAsia="仿宋" w:cs="仿宋"/>
                <w:sz w:val="21"/>
                <w:szCs w:val="21"/>
                <w:highlight w:val="none"/>
              </w:rPr>
            </w:pPr>
            <w:r>
              <w:rPr>
                <w:rFonts w:hint="eastAsia" w:ascii="仿宋" w:hAnsi="仿宋" w:eastAsia="仿宋" w:cs="仿宋"/>
                <w:sz w:val="21"/>
                <w:szCs w:val="21"/>
                <w:highlight w:val="none"/>
              </w:rPr>
              <w:t>诚信情况</w:t>
            </w:r>
          </w:p>
        </w:tc>
        <w:tc>
          <w:tcPr>
            <w:tcW w:w="367" w:type="pct"/>
            <w:tcBorders>
              <w:top w:val="single" w:color="000000" w:sz="8" w:space="0"/>
              <w:left w:val="single" w:color="000000" w:sz="8" w:space="0"/>
              <w:bottom w:val="single" w:color="000000" w:sz="8" w:space="0"/>
              <w:right w:val="single" w:color="000000" w:sz="8" w:space="0"/>
            </w:tcBorders>
            <w:noWrap w:val="0"/>
            <w:vAlign w:val="center"/>
          </w:tcPr>
          <w:p w14:paraId="38634573">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3245" w:type="pct"/>
            <w:tcBorders>
              <w:top w:val="single" w:color="000000" w:sz="8" w:space="0"/>
              <w:left w:val="single" w:color="000000" w:sz="8" w:space="0"/>
              <w:bottom w:val="single" w:color="000000" w:sz="8" w:space="0"/>
              <w:right w:val="single" w:color="000000" w:sz="8" w:space="0"/>
            </w:tcBorders>
            <w:noWrap w:val="0"/>
            <w:vAlign w:val="top"/>
          </w:tcPr>
          <w:p w14:paraId="553EDFDC">
            <w:pPr>
              <w:rPr>
                <w:rFonts w:hint="eastAsia" w:ascii="仿宋" w:hAnsi="仿宋" w:eastAsia="仿宋" w:cs="仿宋"/>
                <w:sz w:val="21"/>
                <w:szCs w:val="21"/>
                <w:highlight w:val="none"/>
              </w:rPr>
            </w:pPr>
            <w:r>
              <w:rPr>
                <w:rFonts w:hint="eastAsia" w:ascii="仿宋" w:hAnsi="仿宋" w:eastAsia="仿宋" w:cs="仿宋"/>
                <w:sz w:val="21"/>
                <w:szCs w:val="21"/>
                <w:highlight w:val="none"/>
              </w:rPr>
              <w:t>投标人在参与政府采购活动中存在诚信相关问题且在主管部门相关处理措施实施期限内的，本项不得分，否则得满分。投标人无需提供任何证明材料，由工作人员向</w:t>
            </w:r>
            <w:r>
              <w:rPr>
                <w:rFonts w:hint="eastAsia" w:ascii="仿宋" w:hAnsi="仿宋" w:eastAsia="仿宋" w:cs="仿宋"/>
                <w:sz w:val="21"/>
                <w:szCs w:val="21"/>
                <w:highlight w:val="none"/>
                <w:lang w:eastAsia="zh-CN"/>
              </w:rPr>
              <w:t>评标委员会</w:t>
            </w:r>
            <w:r>
              <w:rPr>
                <w:rFonts w:hint="eastAsia" w:ascii="仿宋" w:hAnsi="仿宋" w:eastAsia="仿宋" w:cs="仿宋"/>
                <w:sz w:val="21"/>
                <w:szCs w:val="21"/>
                <w:highlight w:val="none"/>
              </w:rPr>
              <w:t>提供相关信息。</w:t>
            </w:r>
          </w:p>
        </w:tc>
      </w:tr>
    </w:tbl>
    <w:p w14:paraId="2FF863AD">
      <w:pPr>
        <w:spacing w:line="360" w:lineRule="auto"/>
        <w:rPr>
          <w:sz w:val="24"/>
          <w:szCs w:val="24"/>
          <w:lang w:val="zh-CN"/>
        </w:rPr>
      </w:pPr>
    </w:p>
    <w:p w14:paraId="6714B4FE">
      <w:pPr>
        <w:numPr>
          <w:ilvl w:val="0"/>
          <w:numId w:val="4"/>
        </w:numPr>
        <w:tabs>
          <w:tab w:val="left" w:pos="-1418"/>
        </w:tabs>
        <w:autoSpaceDE w:val="0"/>
        <w:autoSpaceDN w:val="0"/>
        <w:adjustRightInd w:val="0"/>
        <w:snapToGrid w:val="0"/>
        <w:spacing w:line="360" w:lineRule="auto"/>
        <w:ind w:firstLine="400"/>
        <w:rPr>
          <w:rFonts w:hint="eastAsia" w:ascii="仿宋" w:hAnsi="仿宋" w:eastAsia="仿宋" w:cs="仿宋"/>
          <w:snapToGrid w:val="0"/>
          <w:sz w:val="24"/>
          <w:szCs w:val="24"/>
          <w:lang w:val="zh-CN"/>
        </w:rPr>
      </w:pPr>
      <w:r>
        <w:rPr>
          <w:rFonts w:hint="eastAsia" w:ascii="仿宋" w:hAnsi="仿宋" w:eastAsia="仿宋" w:cs="仿宋"/>
          <w:snapToGrid w:val="0"/>
          <w:sz w:val="24"/>
          <w:szCs w:val="24"/>
        </w:rPr>
        <w:t>评标</w:t>
      </w:r>
      <w:r>
        <w:rPr>
          <w:rFonts w:hint="eastAsia" w:ascii="仿宋" w:hAnsi="仿宋" w:eastAsia="仿宋" w:cs="仿宋"/>
          <w:snapToGrid w:val="0"/>
          <w:sz w:val="24"/>
          <w:szCs w:val="24"/>
          <w:lang w:val="zh-CN"/>
        </w:rPr>
        <w:t>程序</w:t>
      </w:r>
    </w:p>
    <w:p w14:paraId="2070699D">
      <w:pPr>
        <w:autoSpaceDE w:val="0"/>
        <w:autoSpaceDN w:val="0"/>
        <w:adjustRightInd w:val="0"/>
        <w:snapToGrid w:val="0"/>
        <w:spacing w:line="360" w:lineRule="auto"/>
        <w:ind w:firstLine="480" w:firstLineChars="200"/>
        <w:jc w:val="left"/>
        <w:rPr>
          <w:rFonts w:hint="default" w:ascii="宋体" w:cs="宋体"/>
          <w:snapToGrid w:val="0"/>
          <w:sz w:val="20"/>
          <w:szCs w:val="20"/>
          <w:lang w:val="en-US"/>
        </w:rPr>
      </w:pPr>
      <w:bookmarkStart w:id="0" w:name="_Hlk46919016"/>
      <w:r>
        <w:rPr>
          <w:rFonts w:hint="eastAsia" w:ascii="仿宋" w:hAnsi="仿宋" w:eastAsia="仿宋" w:cs="仿宋"/>
          <w:snapToGrid w:val="0"/>
          <w:sz w:val="24"/>
          <w:szCs w:val="24"/>
        </w:rPr>
        <w:t>1、</w:t>
      </w:r>
      <w:r>
        <w:rPr>
          <w:rFonts w:hint="eastAsia" w:ascii="仿宋" w:hAnsi="仿宋" w:eastAsia="仿宋" w:cs="仿宋"/>
          <w:snapToGrid w:val="0"/>
          <w:sz w:val="24"/>
          <w:szCs w:val="24"/>
          <w:lang w:val="zh-CN"/>
        </w:rPr>
        <w:t>资格性和符合性</w:t>
      </w:r>
      <w:bookmarkEnd w:id="0"/>
      <w:r>
        <w:rPr>
          <w:rFonts w:hint="eastAsia" w:ascii="仿宋" w:hAnsi="仿宋" w:eastAsia="仿宋" w:cs="仿宋"/>
          <w:snapToGrid w:val="0"/>
          <w:sz w:val="24"/>
          <w:szCs w:val="24"/>
          <w:lang w:val="zh-CN"/>
        </w:rPr>
        <w:t>审查。依据</w:t>
      </w:r>
      <w:r>
        <w:rPr>
          <w:rFonts w:hint="eastAsia" w:ascii="仿宋" w:hAnsi="仿宋" w:eastAsia="仿宋" w:cs="仿宋"/>
          <w:snapToGrid w:val="0"/>
          <w:sz w:val="24"/>
          <w:szCs w:val="24"/>
          <w:lang w:val="en-US" w:eastAsia="zh-CN"/>
        </w:rPr>
        <w:t>招标</w:t>
      </w:r>
      <w:r>
        <w:rPr>
          <w:rFonts w:hint="eastAsia" w:ascii="仿宋" w:hAnsi="仿宋" w:eastAsia="仿宋" w:cs="仿宋"/>
          <w:snapToGrid w:val="0"/>
          <w:sz w:val="24"/>
          <w:szCs w:val="24"/>
          <w:lang w:val="zh-CN"/>
        </w:rPr>
        <w:t>文件规定，评标委员会对响应文件的有效性、完整性和对响应文件的响应程度进行审查，</w:t>
      </w:r>
      <w:r>
        <w:rPr>
          <w:rFonts w:hint="eastAsia" w:ascii="仿宋" w:hAnsi="仿宋" w:eastAsia="仿宋" w:cs="仿宋"/>
          <w:snapToGrid w:val="0"/>
          <w:sz w:val="24"/>
          <w:szCs w:val="24"/>
          <w:lang w:val="en-US" w:eastAsia="zh-CN"/>
        </w:rPr>
        <w:t>带“</w:t>
      </w:r>
      <w:r>
        <w:rPr>
          <w:rFonts w:hint="eastAsia" w:ascii="仿宋" w:hAnsi="仿宋" w:eastAsia="仿宋" w:cs="仿宋"/>
          <w:sz w:val="24"/>
          <w:szCs w:val="24"/>
          <w:lang w:val="en-US" w:eastAsia="zh-CN"/>
        </w:rPr>
        <w:t>★</w:t>
      </w:r>
      <w:r>
        <w:rPr>
          <w:rFonts w:hint="eastAsia" w:ascii="仿宋" w:hAnsi="仿宋" w:eastAsia="仿宋" w:cs="仿宋"/>
          <w:snapToGrid w:val="0"/>
          <w:sz w:val="24"/>
          <w:szCs w:val="24"/>
          <w:lang w:val="en-US" w:eastAsia="zh-CN"/>
        </w:rPr>
        <w:t>”的条款为实质性条款，不得负偏离，否则做废标处理。</w:t>
      </w:r>
    </w:p>
    <w:p w14:paraId="2DB36495">
      <w:pPr>
        <w:tabs>
          <w:tab w:val="left" w:pos="-1418"/>
        </w:tabs>
        <w:autoSpaceDE w:val="0"/>
        <w:autoSpaceDN w:val="0"/>
        <w:adjustRightInd w:val="0"/>
        <w:snapToGrid w:val="0"/>
        <w:spacing w:line="360" w:lineRule="auto"/>
        <w:ind w:firstLine="480" w:firstLineChars="200"/>
        <w:rPr>
          <w:rFonts w:hint="eastAsia" w:ascii="仿宋" w:hAnsi="仿宋" w:eastAsia="仿宋" w:cs="仿宋"/>
          <w:snapToGrid w:val="0"/>
          <w:sz w:val="24"/>
          <w:szCs w:val="24"/>
          <w:lang w:val="zh-CN"/>
        </w:rPr>
      </w:pPr>
      <w:r>
        <w:rPr>
          <w:rFonts w:hint="eastAsia" w:ascii="仿宋" w:hAnsi="仿宋" w:eastAsia="仿宋" w:cs="仿宋"/>
          <w:snapToGrid w:val="0"/>
          <w:sz w:val="24"/>
          <w:szCs w:val="24"/>
        </w:rPr>
        <w:t>2、最终报价，</w:t>
      </w:r>
      <w:r>
        <w:rPr>
          <w:rFonts w:hint="eastAsia" w:ascii="仿宋" w:hAnsi="仿宋" w:eastAsia="仿宋" w:cs="仿宋"/>
          <w:snapToGrid w:val="0"/>
          <w:sz w:val="24"/>
          <w:szCs w:val="24"/>
          <w:lang w:val="zh-CN"/>
        </w:rPr>
        <w:t>响应文件中的报价即为响应方</w:t>
      </w:r>
      <w:r>
        <w:rPr>
          <w:rFonts w:hint="eastAsia" w:ascii="仿宋" w:hAnsi="仿宋" w:eastAsia="仿宋" w:cs="仿宋"/>
          <w:snapToGrid w:val="0"/>
          <w:sz w:val="24"/>
          <w:szCs w:val="24"/>
        </w:rPr>
        <w:t>最终</w:t>
      </w:r>
      <w:r>
        <w:rPr>
          <w:rFonts w:hint="eastAsia" w:ascii="仿宋" w:hAnsi="仿宋" w:eastAsia="仿宋" w:cs="仿宋"/>
          <w:snapToGrid w:val="0"/>
          <w:sz w:val="24"/>
          <w:szCs w:val="24"/>
          <w:lang w:val="zh-CN"/>
        </w:rPr>
        <w:t>报价。</w:t>
      </w:r>
    </w:p>
    <w:p w14:paraId="56267FCB">
      <w:pPr>
        <w:autoSpaceDE w:val="0"/>
        <w:autoSpaceDN w:val="0"/>
        <w:adjustRightInd w:val="0"/>
        <w:snapToGrid w:val="0"/>
        <w:spacing w:line="360" w:lineRule="auto"/>
        <w:ind w:firstLine="482" w:firstLineChars="200"/>
        <w:rPr>
          <w:rFonts w:hint="eastAsia" w:ascii="仿宋" w:hAnsi="仿宋" w:eastAsia="仿宋" w:cs="仿宋"/>
          <w:b/>
          <w:snapToGrid w:val="0"/>
          <w:sz w:val="24"/>
          <w:szCs w:val="24"/>
          <w:lang w:val="zh-CN"/>
        </w:rPr>
      </w:pPr>
      <w:r>
        <w:rPr>
          <w:rFonts w:hint="eastAsia" w:ascii="仿宋" w:hAnsi="仿宋" w:eastAsia="仿宋" w:cs="仿宋"/>
          <w:b/>
          <w:snapToGrid w:val="0"/>
          <w:sz w:val="24"/>
          <w:szCs w:val="24"/>
          <w:lang w:val="zh-CN"/>
        </w:rPr>
        <w:t>响应方提交最终报价时，应将报价密封递交，否则将被视为无效报价。</w:t>
      </w:r>
    </w:p>
    <w:p w14:paraId="1E017C85">
      <w:pPr>
        <w:tabs>
          <w:tab w:val="left" w:pos="-1418"/>
        </w:tabs>
        <w:autoSpaceDE w:val="0"/>
        <w:autoSpaceDN w:val="0"/>
        <w:adjustRightInd w:val="0"/>
        <w:snapToGrid w:val="0"/>
        <w:spacing w:line="360" w:lineRule="auto"/>
        <w:ind w:firstLine="480" w:firstLineChars="200"/>
        <w:rPr>
          <w:rFonts w:hint="eastAsia" w:ascii="仿宋" w:hAnsi="仿宋" w:eastAsia="仿宋" w:cs="仿宋"/>
          <w:bCs/>
          <w:snapToGrid w:val="0"/>
          <w:sz w:val="24"/>
          <w:szCs w:val="24"/>
          <w:lang w:val="zh-CN"/>
        </w:rPr>
      </w:pPr>
      <w:r>
        <w:rPr>
          <w:rFonts w:hint="eastAsia" w:ascii="仿宋" w:hAnsi="仿宋" w:eastAsia="仿宋" w:cs="仿宋"/>
          <w:bCs/>
          <w:snapToGrid w:val="0"/>
          <w:sz w:val="24"/>
          <w:szCs w:val="24"/>
          <w:lang w:val="en-US" w:eastAsia="zh-CN"/>
        </w:rPr>
        <w:t>3</w:t>
      </w:r>
      <w:r>
        <w:rPr>
          <w:rFonts w:hint="eastAsia" w:ascii="仿宋" w:hAnsi="仿宋" w:eastAsia="仿宋" w:cs="仿宋"/>
          <w:bCs/>
          <w:snapToGrid w:val="0"/>
          <w:sz w:val="24"/>
          <w:szCs w:val="24"/>
        </w:rPr>
        <w:t>、</w:t>
      </w:r>
      <w:r>
        <w:rPr>
          <w:rFonts w:hint="eastAsia" w:ascii="仿宋" w:hAnsi="仿宋" w:eastAsia="仿宋" w:cs="仿宋"/>
          <w:bCs/>
          <w:snapToGrid w:val="0"/>
          <w:sz w:val="24"/>
          <w:szCs w:val="24"/>
          <w:lang w:val="zh-CN"/>
        </w:rPr>
        <w:t>询问与答疑。响应文件审查或</w:t>
      </w:r>
      <w:r>
        <w:rPr>
          <w:rFonts w:hint="eastAsia" w:ascii="仿宋" w:hAnsi="仿宋" w:eastAsia="仿宋" w:cs="仿宋"/>
          <w:bCs/>
          <w:snapToGrid w:val="0"/>
          <w:sz w:val="24"/>
          <w:szCs w:val="24"/>
          <w:lang w:val="en-US" w:eastAsia="zh-CN"/>
        </w:rPr>
        <w:t>评标</w:t>
      </w:r>
      <w:r>
        <w:rPr>
          <w:rFonts w:hint="eastAsia" w:ascii="仿宋" w:hAnsi="仿宋" w:eastAsia="仿宋" w:cs="仿宋"/>
          <w:bCs/>
          <w:snapToGrid w:val="0"/>
          <w:sz w:val="24"/>
          <w:szCs w:val="24"/>
          <w:lang w:val="zh-CN"/>
        </w:rPr>
        <w:t>过程中，评标委员会可以要求响应方做出澄清、说明或者补正。</w:t>
      </w:r>
    </w:p>
    <w:p w14:paraId="3A12B1C4">
      <w:pPr>
        <w:tabs>
          <w:tab w:val="left" w:pos="-1418"/>
        </w:tabs>
        <w:autoSpaceDE w:val="0"/>
        <w:autoSpaceDN w:val="0"/>
        <w:adjustRightInd w:val="0"/>
        <w:snapToGrid w:val="0"/>
        <w:spacing w:line="360" w:lineRule="auto"/>
        <w:ind w:firstLine="480" w:firstLineChars="200"/>
        <w:rPr>
          <w:rFonts w:hint="eastAsia" w:ascii="仿宋" w:hAnsi="仿宋" w:eastAsia="仿宋" w:cs="仿宋"/>
          <w:bCs/>
          <w:snapToGrid w:val="0"/>
          <w:sz w:val="24"/>
          <w:szCs w:val="24"/>
          <w:lang w:val="zh-CN"/>
        </w:rPr>
      </w:pPr>
      <w:r>
        <w:rPr>
          <w:rFonts w:hint="eastAsia" w:ascii="仿宋" w:hAnsi="仿宋" w:eastAsia="仿宋" w:cs="仿宋"/>
          <w:bCs/>
          <w:snapToGrid w:val="0"/>
          <w:sz w:val="24"/>
          <w:szCs w:val="24"/>
          <w:lang w:val="en-US" w:eastAsia="zh-CN"/>
        </w:rPr>
        <w:t>4</w:t>
      </w:r>
      <w:r>
        <w:rPr>
          <w:rFonts w:hint="eastAsia" w:ascii="仿宋" w:hAnsi="仿宋" w:eastAsia="仿宋" w:cs="仿宋"/>
          <w:bCs/>
          <w:snapToGrid w:val="0"/>
          <w:sz w:val="24"/>
          <w:szCs w:val="24"/>
        </w:rPr>
        <w:t>、</w:t>
      </w:r>
      <w:r>
        <w:rPr>
          <w:rFonts w:hint="eastAsia" w:ascii="仿宋" w:hAnsi="仿宋" w:eastAsia="仿宋" w:cs="仿宋"/>
          <w:bCs/>
          <w:snapToGrid w:val="0"/>
          <w:sz w:val="24"/>
          <w:szCs w:val="24"/>
          <w:lang w:val="zh-CN"/>
        </w:rPr>
        <w:t>价格评审。</w:t>
      </w:r>
      <w:r>
        <w:rPr>
          <w:rFonts w:hint="eastAsia" w:ascii="仿宋" w:hAnsi="仿宋" w:eastAsia="仿宋" w:cs="仿宋"/>
          <w:b/>
          <w:bCs/>
          <w:snapToGrid w:val="0"/>
          <w:sz w:val="24"/>
          <w:szCs w:val="24"/>
          <w:lang w:val="zh-CN"/>
        </w:rPr>
        <w:t>工作人员拆封最终报价交</w:t>
      </w:r>
      <w:r>
        <w:rPr>
          <w:rFonts w:hint="eastAsia" w:ascii="仿宋" w:hAnsi="仿宋" w:eastAsia="仿宋" w:cs="仿宋"/>
          <w:b/>
          <w:sz w:val="24"/>
          <w:szCs w:val="24"/>
          <w:lang w:eastAsia="zh-CN"/>
        </w:rPr>
        <w:t>评标委员会</w:t>
      </w:r>
      <w:r>
        <w:rPr>
          <w:rFonts w:hint="eastAsia" w:ascii="仿宋" w:hAnsi="仿宋" w:eastAsia="仿宋" w:cs="仿宋"/>
          <w:b/>
          <w:sz w:val="24"/>
          <w:szCs w:val="24"/>
        </w:rPr>
        <w:t>评审</w:t>
      </w:r>
      <w:r>
        <w:rPr>
          <w:rFonts w:hint="eastAsia" w:ascii="仿宋" w:hAnsi="仿宋" w:eastAsia="仿宋" w:cs="仿宋"/>
          <w:sz w:val="24"/>
          <w:szCs w:val="24"/>
        </w:rPr>
        <w:t>。存在低价恶意竞争的，由</w:t>
      </w:r>
      <w:r>
        <w:rPr>
          <w:rFonts w:hint="eastAsia" w:ascii="仿宋" w:hAnsi="仿宋" w:eastAsia="仿宋" w:cs="仿宋"/>
          <w:sz w:val="24"/>
          <w:szCs w:val="24"/>
          <w:lang w:eastAsia="zh-CN"/>
        </w:rPr>
        <w:t>评标委员会</w:t>
      </w:r>
      <w:r>
        <w:rPr>
          <w:rFonts w:hint="eastAsia" w:ascii="仿宋" w:hAnsi="仿宋" w:eastAsia="仿宋" w:cs="仿宋"/>
          <w:sz w:val="24"/>
          <w:szCs w:val="24"/>
        </w:rPr>
        <w:t>全体成员按前款有关要求认定；不存在低价恶意竞争的，由评委依据评审方法和评审标准对最终报价进行评审。</w:t>
      </w:r>
    </w:p>
    <w:p w14:paraId="7A3A6F8F">
      <w:pPr>
        <w:tabs>
          <w:tab w:val="left" w:pos="-1418"/>
        </w:tabs>
        <w:autoSpaceDE w:val="0"/>
        <w:autoSpaceDN w:val="0"/>
        <w:adjustRightInd w:val="0"/>
        <w:snapToGrid w:val="0"/>
        <w:spacing w:line="360" w:lineRule="auto"/>
        <w:ind w:firstLine="480" w:firstLineChars="200"/>
        <w:rPr>
          <w:rFonts w:hint="eastAsia" w:ascii="仿宋" w:hAnsi="仿宋" w:eastAsia="仿宋" w:cs="仿宋"/>
          <w:bCs/>
          <w:snapToGrid w:val="0"/>
          <w:sz w:val="24"/>
          <w:szCs w:val="24"/>
          <w:lang w:val="zh-CN"/>
        </w:rPr>
      </w:pPr>
      <w:r>
        <w:rPr>
          <w:rFonts w:hint="eastAsia" w:ascii="仿宋" w:hAnsi="仿宋" w:eastAsia="仿宋" w:cs="仿宋"/>
          <w:bCs/>
          <w:snapToGrid w:val="0"/>
          <w:sz w:val="24"/>
          <w:szCs w:val="24"/>
          <w:lang w:val="en-US" w:eastAsia="zh-CN"/>
        </w:rPr>
        <w:t>5</w:t>
      </w:r>
      <w:r>
        <w:rPr>
          <w:rFonts w:hint="eastAsia" w:ascii="仿宋" w:hAnsi="仿宋" w:eastAsia="仿宋" w:cs="仿宋"/>
          <w:bCs/>
          <w:snapToGrid w:val="0"/>
          <w:sz w:val="24"/>
          <w:szCs w:val="24"/>
        </w:rPr>
        <w:t>、</w:t>
      </w:r>
      <w:r>
        <w:rPr>
          <w:rFonts w:hint="eastAsia" w:ascii="仿宋" w:hAnsi="仿宋" w:eastAsia="仿宋" w:cs="仿宋"/>
          <w:bCs/>
          <w:snapToGrid w:val="0"/>
          <w:sz w:val="24"/>
          <w:szCs w:val="24"/>
          <w:lang w:val="zh-CN"/>
        </w:rPr>
        <w:t>复核评审情况。评审结束后，评标委员会应当</w:t>
      </w:r>
      <w:r>
        <w:rPr>
          <w:rFonts w:hint="eastAsia" w:ascii="仿宋" w:hAnsi="仿宋" w:eastAsia="仿宋" w:cs="仿宋"/>
          <w:sz w:val="24"/>
          <w:szCs w:val="24"/>
        </w:rPr>
        <w:t>对评审过程资料和文件逐一进行复核。对推荐的</w:t>
      </w:r>
      <w:r>
        <w:rPr>
          <w:rFonts w:hint="eastAsia" w:ascii="仿宋" w:hAnsi="仿宋" w:eastAsia="仿宋" w:cs="仿宋"/>
          <w:sz w:val="24"/>
          <w:szCs w:val="24"/>
          <w:lang w:val="en-US" w:eastAsia="zh-CN"/>
        </w:rPr>
        <w:t>候选</w:t>
      </w:r>
      <w:r>
        <w:rPr>
          <w:rFonts w:hint="eastAsia" w:ascii="仿宋" w:hAnsi="仿宋" w:eastAsia="仿宋" w:cs="仿宋"/>
          <w:sz w:val="24"/>
          <w:szCs w:val="24"/>
        </w:rPr>
        <w:t>承包商、报价最高且预成交的、报价最低未预成交的、采购超预算的，以及</w:t>
      </w:r>
      <w:r>
        <w:rPr>
          <w:rFonts w:hint="eastAsia" w:ascii="仿宋" w:hAnsi="仿宋" w:eastAsia="仿宋" w:cs="仿宋"/>
          <w:sz w:val="24"/>
          <w:szCs w:val="24"/>
          <w:lang w:val="en-US" w:eastAsia="zh-CN"/>
        </w:rPr>
        <w:t>招标</w:t>
      </w:r>
      <w:r>
        <w:rPr>
          <w:rFonts w:hint="eastAsia" w:ascii="仿宋" w:hAnsi="仿宋" w:eastAsia="仿宋" w:cs="仿宋"/>
          <w:sz w:val="24"/>
          <w:szCs w:val="24"/>
        </w:rPr>
        <w:t>文件被认定为无效的和终止评审等情形，进行重点复核、分析原因，并在</w:t>
      </w:r>
      <w:r>
        <w:rPr>
          <w:rFonts w:hint="eastAsia" w:ascii="仿宋" w:hAnsi="仿宋" w:eastAsia="仿宋" w:cs="仿宋"/>
          <w:sz w:val="24"/>
          <w:szCs w:val="24"/>
          <w:lang w:val="en-US" w:eastAsia="zh-CN"/>
        </w:rPr>
        <w:t>评标</w:t>
      </w:r>
      <w:r>
        <w:rPr>
          <w:rFonts w:hint="eastAsia" w:ascii="仿宋" w:hAnsi="仿宋" w:eastAsia="仿宋" w:cs="仿宋"/>
          <w:sz w:val="24"/>
          <w:szCs w:val="24"/>
        </w:rPr>
        <w:t>记录中注明。</w:t>
      </w:r>
    </w:p>
    <w:p w14:paraId="2ED6CC78">
      <w:pPr>
        <w:tabs>
          <w:tab w:val="left" w:pos="-1418"/>
        </w:tabs>
        <w:autoSpaceDE w:val="0"/>
        <w:autoSpaceDN w:val="0"/>
        <w:adjustRightInd w:val="0"/>
        <w:snapToGrid w:val="0"/>
        <w:spacing w:line="360" w:lineRule="auto"/>
        <w:ind w:firstLine="480" w:firstLineChars="200"/>
        <w:rPr>
          <w:rFonts w:hint="eastAsia" w:ascii="仿宋" w:hAnsi="仿宋" w:eastAsia="仿宋" w:cs="仿宋"/>
          <w:bCs/>
          <w:snapToGrid w:val="0"/>
          <w:sz w:val="24"/>
          <w:szCs w:val="24"/>
          <w:lang w:val="zh-CN"/>
        </w:rPr>
      </w:pP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eastAsia="zh-CN"/>
        </w:rPr>
        <w:t>评标委员会</w:t>
      </w:r>
      <w:r>
        <w:rPr>
          <w:rFonts w:hint="eastAsia" w:ascii="仿宋" w:hAnsi="仿宋" w:eastAsia="仿宋" w:cs="仿宋"/>
          <w:sz w:val="24"/>
          <w:szCs w:val="24"/>
        </w:rPr>
        <w:t>依据经过复核的开标记录，对响应方进行排序并推荐</w:t>
      </w:r>
      <w:r>
        <w:rPr>
          <w:rFonts w:hint="eastAsia" w:ascii="仿宋" w:hAnsi="仿宋" w:eastAsia="仿宋" w:cs="仿宋"/>
          <w:sz w:val="24"/>
          <w:szCs w:val="24"/>
          <w:lang w:val="en-US" w:eastAsia="zh-CN"/>
        </w:rPr>
        <w:t>候选</w:t>
      </w:r>
      <w:r>
        <w:rPr>
          <w:rFonts w:hint="eastAsia" w:ascii="仿宋" w:hAnsi="仿宋" w:eastAsia="仿宋" w:cs="仿宋"/>
          <w:sz w:val="24"/>
          <w:szCs w:val="24"/>
        </w:rPr>
        <w:t>承包商。</w:t>
      </w:r>
    </w:p>
    <w:p w14:paraId="016ED377">
      <w:pPr>
        <w:pStyle w:val="37"/>
        <w:snapToGrid w:val="0"/>
        <w:spacing w:before="156" w:beforeLines="50" w:after="156" w:afterLines="50" w:line="360" w:lineRule="auto"/>
        <w:ind w:left="0" w:leftChars="0" w:firstLine="0" w:firstLineChars="0"/>
        <w:outlineLvl w:val="1"/>
        <w:rPr>
          <w:rFonts w:hint="eastAsia" w:ascii="仿宋" w:hAnsi="仿宋" w:eastAsia="仿宋" w:cs="仿宋"/>
          <w:b/>
          <w:bCs/>
          <w:sz w:val="24"/>
          <w:szCs w:val="24"/>
          <w:lang w:val="zh-CN"/>
        </w:rPr>
      </w:pPr>
      <w:r>
        <w:rPr>
          <w:rFonts w:hint="eastAsia" w:ascii="仿宋" w:hAnsi="仿宋" w:eastAsia="仿宋" w:cs="仿宋"/>
          <w:b/>
          <w:bCs/>
          <w:sz w:val="24"/>
          <w:szCs w:val="24"/>
          <w:lang w:val="zh-CN"/>
        </w:rPr>
        <w:t>七、质疑与投诉</w:t>
      </w:r>
    </w:p>
    <w:p w14:paraId="13B334BB">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（一）响应方应当按照规定的程序和渠道实名质疑、投诉，其质疑、投诉应当有具体的质疑、投诉事项及证明其利益受到损害的事实根据，不得进行虚假、恶意的质疑和投诉，匿名质疑、投诉不受理。</w:t>
      </w:r>
    </w:p>
    <w:p w14:paraId="5CFA9BC3">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（二）质疑由</w:t>
      </w:r>
      <w:r>
        <w:rPr>
          <w:rFonts w:hint="eastAsia" w:ascii="仿宋" w:hAnsi="仿宋" w:eastAsia="仿宋" w:cs="仿宋"/>
          <w:sz w:val="24"/>
          <w:szCs w:val="24"/>
          <w:lang w:eastAsia="zh-CN"/>
        </w:rPr>
        <w:t>招标人</w:t>
      </w:r>
      <w:r>
        <w:rPr>
          <w:rFonts w:hint="eastAsia" w:ascii="仿宋" w:hAnsi="仿宋" w:eastAsia="仿宋" w:cs="仿宋"/>
          <w:sz w:val="24"/>
          <w:szCs w:val="24"/>
        </w:rPr>
        <w:t>指定人员受理。响应方投诉事项应当是经过质疑的事项，未质疑的事项，投诉不予受理。</w:t>
      </w:r>
    </w:p>
    <w:p w14:paraId="1536652A">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w:t>
      </w:r>
      <w:r>
        <w:rPr>
          <w:rFonts w:hint="eastAsia" w:ascii="仿宋" w:hAnsi="仿宋" w:eastAsia="仿宋" w:cs="仿宋"/>
          <w:sz w:val="24"/>
          <w:szCs w:val="24"/>
          <w:lang w:eastAsia="zh-CN"/>
        </w:rPr>
        <w:t>招标人</w:t>
      </w:r>
      <w:r>
        <w:rPr>
          <w:rFonts w:hint="eastAsia" w:ascii="仿宋" w:hAnsi="仿宋" w:eastAsia="仿宋" w:cs="仿宋"/>
          <w:sz w:val="24"/>
          <w:szCs w:val="24"/>
        </w:rPr>
        <w:t>联系方式</w:t>
      </w:r>
    </w:p>
    <w:p w14:paraId="62D3CBD4">
      <w:pPr>
        <w:spacing w:line="360" w:lineRule="auto"/>
        <w:ind w:firstLine="480" w:firstLineChars="200"/>
        <w:rPr>
          <w:rFonts w:hint="default" w:ascii="仿宋" w:hAnsi="仿宋" w:eastAsia="仿宋" w:cs="仿宋"/>
          <w:sz w:val="24"/>
          <w:szCs w:val="24"/>
          <w:highlight w:val="cyan"/>
          <w:u w:val="single"/>
          <w:shd w:val="clear" w:color="auto" w:fill="FFFFFF" w:themeFill="background1"/>
          <w:lang w:val="en-US" w:eastAsia="zh-CN"/>
        </w:rPr>
      </w:pPr>
      <w:r>
        <w:rPr>
          <w:rFonts w:hint="eastAsia" w:ascii="仿宋" w:hAnsi="仿宋" w:eastAsia="仿宋" w:cs="仿宋"/>
          <w:sz w:val="24"/>
          <w:szCs w:val="24"/>
        </w:rPr>
        <w:t>联 系 人：</w:t>
      </w:r>
      <w:r>
        <w:rPr>
          <w:rFonts w:hint="eastAsia" w:ascii="仿宋" w:hAnsi="仿宋" w:eastAsia="仿宋" w:cs="仿宋"/>
          <w:sz w:val="24"/>
          <w:szCs w:val="24"/>
          <w:u w:val="single"/>
          <w:lang w:val="en-US" w:eastAsia="zh-CN"/>
        </w:rPr>
        <w:t>杨仁添</w:t>
      </w:r>
    </w:p>
    <w:p w14:paraId="723F8078">
      <w:pPr>
        <w:tabs>
          <w:tab w:val="left" w:pos="567"/>
        </w:tabs>
        <w:spacing w:line="520" w:lineRule="exact"/>
        <w:ind w:firstLine="480" w:firstLineChars="200"/>
        <w:rPr>
          <w:rFonts w:hint="default" w:ascii="仿宋" w:hAnsi="仿宋" w:eastAsia="仿宋" w:cs="仿宋"/>
          <w:sz w:val="24"/>
          <w:szCs w:val="24"/>
          <w:highlight w:val="cyan"/>
          <w:u w:val="single"/>
          <w:lang w:val="en-US" w:eastAsia="zh-CN"/>
        </w:rPr>
      </w:pPr>
      <w:r>
        <w:rPr>
          <w:rFonts w:hint="eastAsia" w:ascii="仿宋" w:hAnsi="仿宋" w:eastAsia="仿宋" w:cs="仿宋"/>
          <w:sz w:val="24"/>
          <w:szCs w:val="24"/>
        </w:rPr>
        <w:t>电    话：</w:t>
      </w:r>
      <w:r>
        <w:rPr>
          <w:rFonts w:hint="eastAsia" w:ascii="仿宋" w:hAnsi="仿宋" w:eastAsia="仿宋" w:cs="仿宋"/>
          <w:sz w:val="24"/>
          <w:szCs w:val="24"/>
          <w:lang w:val="en-US" w:eastAsia="zh-CN"/>
        </w:rPr>
        <w:t>0755-</w:t>
      </w:r>
      <w:r>
        <w:rPr>
          <w:rFonts w:hint="eastAsia" w:ascii="仿宋" w:hAnsi="仿宋" w:eastAsia="仿宋" w:cs="仿宋"/>
          <w:sz w:val="24"/>
          <w:szCs w:val="24"/>
          <w:u w:val="single"/>
          <w:lang w:val="en-US" w:eastAsia="zh-CN"/>
        </w:rPr>
        <w:t>26031825</w:t>
      </w:r>
    </w:p>
    <w:p w14:paraId="0930707C">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邮    箱：</w:t>
      </w:r>
      <w:r>
        <w:rPr>
          <w:rFonts w:hint="eastAsia" w:ascii="仿宋" w:hAnsi="仿宋" w:eastAsia="仿宋" w:cs="仿宋"/>
          <w:sz w:val="24"/>
          <w:szCs w:val="24"/>
          <w:u w:val="single"/>
          <w:lang w:val="en-US" w:eastAsia="zh-CN"/>
        </w:rPr>
        <w:t>962355443@qq.com</w:t>
      </w:r>
    </w:p>
    <w:p w14:paraId="22580650">
      <w:pPr>
        <w:spacing w:line="360" w:lineRule="auto"/>
        <w:ind w:firstLine="48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地    址：</w:t>
      </w:r>
      <w:r>
        <w:rPr>
          <w:rFonts w:hint="eastAsia" w:ascii="仿宋" w:hAnsi="仿宋" w:eastAsia="仿宋" w:cs="仿宋"/>
          <w:sz w:val="24"/>
          <w:szCs w:val="24"/>
          <w:u w:val="single"/>
          <w:lang w:val="en-US" w:eastAsia="zh-CN"/>
        </w:rPr>
        <w:t>深圳市南山区高新中二道28号</w:t>
      </w:r>
    </w:p>
    <w:p w14:paraId="25F6E68F">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（四）响应方认为</w:t>
      </w:r>
      <w:r>
        <w:rPr>
          <w:rFonts w:hint="eastAsia" w:ascii="仿宋" w:hAnsi="仿宋" w:eastAsia="仿宋" w:cs="仿宋"/>
          <w:sz w:val="24"/>
          <w:szCs w:val="24"/>
          <w:lang w:val="en-US" w:eastAsia="zh-CN"/>
        </w:rPr>
        <w:t>招标</w:t>
      </w:r>
      <w:r>
        <w:rPr>
          <w:rFonts w:hint="eastAsia" w:ascii="仿宋" w:hAnsi="仿宋" w:eastAsia="仿宋" w:cs="仿宋"/>
          <w:sz w:val="24"/>
          <w:szCs w:val="24"/>
        </w:rPr>
        <w:t>文件存在限制性、倾向性、排他性条款，使自己权益受到损害的，可以在响应文件递交截止时间3日前向</w:t>
      </w:r>
      <w:r>
        <w:rPr>
          <w:rFonts w:hint="eastAsia" w:ascii="仿宋" w:hAnsi="仿宋" w:eastAsia="仿宋" w:cs="仿宋"/>
          <w:sz w:val="24"/>
          <w:szCs w:val="24"/>
          <w:lang w:eastAsia="zh-CN"/>
        </w:rPr>
        <w:t>招标人</w:t>
      </w:r>
      <w:r>
        <w:rPr>
          <w:rFonts w:hint="eastAsia" w:ascii="仿宋" w:hAnsi="仿宋" w:eastAsia="仿宋" w:cs="仿宋"/>
          <w:sz w:val="24"/>
          <w:szCs w:val="24"/>
        </w:rPr>
        <w:t>提出书面质疑和相关证明材料。</w:t>
      </w:r>
    </w:p>
    <w:p w14:paraId="0BF7B7F8">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（五）响应方认为自己权益受到损害的，</w:t>
      </w:r>
      <w:bookmarkStart w:id="1" w:name="_Hlk46922068"/>
      <w:r>
        <w:rPr>
          <w:rFonts w:hint="eastAsia" w:ascii="仿宋" w:hAnsi="仿宋" w:eastAsia="仿宋" w:cs="仿宋"/>
          <w:sz w:val="24"/>
          <w:szCs w:val="24"/>
        </w:rPr>
        <w:t>可以向</w:t>
      </w:r>
      <w:r>
        <w:rPr>
          <w:rFonts w:hint="eastAsia" w:ascii="仿宋" w:hAnsi="仿宋" w:eastAsia="仿宋" w:cs="仿宋"/>
          <w:sz w:val="24"/>
          <w:szCs w:val="24"/>
          <w:lang w:eastAsia="zh-CN"/>
        </w:rPr>
        <w:t>招标人</w:t>
      </w:r>
      <w:r>
        <w:rPr>
          <w:rFonts w:hint="eastAsia" w:ascii="仿宋" w:hAnsi="仿宋" w:eastAsia="仿宋" w:cs="仿宋"/>
          <w:sz w:val="24"/>
          <w:szCs w:val="24"/>
        </w:rPr>
        <w:t>提出书面质疑，并应提供相关证明材料。</w:t>
      </w:r>
    </w:p>
    <w:p w14:paraId="39596B87">
      <w:pPr>
        <w:pStyle w:val="37"/>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招标人</w:t>
      </w:r>
      <w:r>
        <w:rPr>
          <w:rFonts w:hint="eastAsia" w:ascii="仿宋" w:hAnsi="仿宋" w:eastAsia="仿宋" w:cs="仿宋"/>
          <w:sz w:val="24"/>
          <w:szCs w:val="24"/>
        </w:rPr>
        <w:t>或者相关人员与响应方有利害关系，应当回避而没有回避的；</w:t>
      </w:r>
    </w:p>
    <w:p w14:paraId="367EE9FE">
      <w:pPr>
        <w:pStyle w:val="37"/>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2、采购程序违反国家采购相关规定的；</w:t>
      </w:r>
    </w:p>
    <w:p w14:paraId="3DE387D8">
      <w:pPr>
        <w:pStyle w:val="37"/>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3、响应方之间或者</w:t>
      </w:r>
      <w:r>
        <w:rPr>
          <w:rFonts w:hint="eastAsia" w:ascii="仿宋" w:hAnsi="仿宋" w:eastAsia="仿宋" w:cs="仿宋"/>
          <w:sz w:val="24"/>
          <w:szCs w:val="24"/>
          <w:lang w:eastAsia="zh-CN"/>
        </w:rPr>
        <w:t>招标人</w:t>
      </w:r>
      <w:r>
        <w:rPr>
          <w:rFonts w:hint="eastAsia" w:ascii="仿宋" w:hAnsi="仿宋" w:eastAsia="仿宋" w:cs="仿宋"/>
          <w:sz w:val="24"/>
          <w:szCs w:val="24"/>
        </w:rPr>
        <w:t>与响应方之间存在串通行为的；</w:t>
      </w:r>
    </w:p>
    <w:p w14:paraId="5CDF49C0">
      <w:pPr>
        <w:pStyle w:val="37"/>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4、提供虚假资料骗取成交的；</w:t>
      </w:r>
    </w:p>
    <w:p w14:paraId="7D1D343F">
      <w:pPr>
        <w:pStyle w:val="37"/>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5、违反采购相关法律法规使自己权益受到损害的其他事项。</w:t>
      </w:r>
    </w:p>
    <w:bookmarkEnd w:id="1"/>
    <w:p w14:paraId="646A4B7F">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（六）书面质疑应由法定代表人签字并加盖单位公章，同时出具法定代表人资格证明书。由授权代表签字的，必须有法定代表人授权书和法定代表人资格证明书，并加盖单位公章。书面质疑主要包括下列内容：</w:t>
      </w:r>
    </w:p>
    <w:p w14:paraId="5CDF35A8">
      <w:pPr>
        <w:pStyle w:val="37"/>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1、质疑的采购项目名称和项目编号；</w:t>
      </w:r>
    </w:p>
    <w:p w14:paraId="7A1A44CC">
      <w:pPr>
        <w:pStyle w:val="37"/>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2、质疑人和被质疑人的名称，质疑人的地址、联系方式等；</w:t>
      </w:r>
    </w:p>
    <w:p w14:paraId="5CCE2CFC">
      <w:pPr>
        <w:pStyle w:val="37"/>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3、具体的质疑事项、事实依据及相关证明材料；</w:t>
      </w:r>
    </w:p>
    <w:p w14:paraId="6CA0A885">
      <w:pPr>
        <w:pStyle w:val="37"/>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4、提起质疑的日期。</w:t>
      </w:r>
    </w:p>
    <w:p w14:paraId="6A6DE283">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（七）质疑有以下情形之一的，</w:t>
      </w:r>
      <w:r>
        <w:rPr>
          <w:rFonts w:hint="eastAsia" w:ascii="仿宋" w:hAnsi="仿宋" w:eastAsia="仿宋" w:cs="仿宋"/>
          <w:sz w:val="24"/>
          <w:szCs w:val="24"/>
          <w:lang w:eastAsia="zh-CN"/>
        </w:rPr>
        <w:t>招标人</w:t>
      </w:r>
      <w:r>
        <w:rPr>
          <w:rFonts w:hint="eastAsia" w:ascii="仿宋" w:hAnsi="仿宋" w:eastAsia="仿宋" w:cs="仿宋"/>
          <w:sz w:val="24"/>
          <w:szCs w:val="24"/>
        </w:rPr>
        <w:t>不予受理：</w:t>
      </w:r>
    </w:p>
    <w:p w14:paraId="1497A085">
      <w:pPr>
        <w:pStyle w:val="37"/>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1、未按规定程序和渠道提出质疑的；</w:t>
      </w:r>
    </w:p>
    <w:p w14:paraId="17F5DB7F">
      <w:pPr>
        <w:pStyle w:val="37"/>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2、超过质疑期限的；</w:t>
      </w:r>
    </w:p>
    <w:p w14:paraId="4DF24E0F">
      <w:pPr>
        <w:pStyle w:val="37"/>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3、书面质疑的形式和内容不符合上述要求的；</w:t>
      </w:r>
    </w:p>
    <w:p w14:paraId="63A974C2">
      <w:pPr>
        <w:pStyle w:val="37"/>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4、提出的质疑事项已经明确答复的；</w:t>
      </w:r>
    </w:p>
    <w:p w14:paraId="76F1121C">
      <w:pPr>
        <w:pStyle w:val="37"/>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5、法律法规规定的其他不予受理的条件。</w:t>
      </w:r>
    </w:p>
    <w:p w14:paraId="1950C1FF">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（八）</w:t>
      </w:r>
      <w:r>
        <w:rPr>
          <w:rFonts w:hint="eastAsia" w:ascii="仿宋" w:hAnsi="仿宋" w:eastAsia="仿宋" w:cs="仿宋"/>
          <w:sz w:val="24"/>
          <w:szCs w:val="24"/>
          <w:lang w:eastAsia="zh-CN"/>
        </w:rPr>
        <w:t>招标人</w:t>
      </w:r>
      <w:r>
        <w:rPr>
          <w:rFonts w:hint="eastAsia" w:ascii="仿宋" w:hAnsi="仿宋" w:eastAsia="仿宋" w:cs="仿宋"/>
          <w:sz w:val="24"/>
          <w:szCs w:val="24"/>
        </w:rPr>
        <w:t>应当自质疑签收之日起7个工作日内做出书面答复。答复内容同时通知与处理结果有关的响应方，但答复内容不得涉及响应方的商业秘密。</w:t>
      </w:r>
    </w:p>
    <w:p w14:paraId="4A2F16FF">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招标人</w:t>
      </w:r>
      <w:r>
        <w:rPr>
          <w:rFonts w:hint="eastAsia" w:ascii="仿宋" w:hAnsi="仿宋" w:eastAsia="仿宋" w:cs="仿宋"/>
          <w:sz w:val="24"/>
          <w:szCs w:val="24"/>
        </w:rPr>
        <w:t>在作出书面答复之前，可以采取现场解答的方式向质疑人通报初步处理结果。响应方认可处理结果的，可在出具书面申请后撤回质疑或者放弃质疑，</w:t>
      </w:r>
      <w:r>
        <w:rPr>
          <w:rFonts w:hint="eastAsia" w:ascii="仿宋" w:hAnsi="仿宋" w:eastAsia="仿宋" w:cs="仿宋"/>
          <w:sz w:val="24"/>
          <w:szCs w:val="24"/>
          <w:lang w:eastAsia="zh-CN"/>
        </w:rPr>
        <w:t>招标人</w:t>
      </w:r>
      <w:r>
        <w:rPr>
          <w:rFonts w:hint="eastAsia" w:ascii="仿宋" w:hAnsi="仿宋" w:eastAsia="仿宋" w:cs="仿宋"/>
          <w:sz w:val="24"/>
          <w:szCs w:val="24"/>
        </w:rPr>
        <w:t>不再进行书面答复。</w:t>
      </w:r>
    </w:p>
    <w:p w14:paraId="0B9219CB">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（九）响应方质疑有下列情形之一的，视为无效质疑，</w:t>
      </w:r>
      <w:r>
        <w:rPr>
          <w:rFonts w:hint="eastAsia" w:ascii="仿宋" w:hAnsi="仿宋" w:eastAsia="仿宋" w:cs="仿宋"/>
          <w:sz w:val="24"/>
          <w:szCs w:val="24"/>
          <w:lang w:eastAsia="zh-CN"/>
        </w:rPr>
        <w:t>招标人</w:t>
      </w:r>
      <w:r>
        <w:rPr>
          <w:rFonts w:hint="eastAsia" w:ascii="仿宋" w:hAnsi="仿宋" w:eastAsia="仿宋" w:cs="仿宋"/>
          <w:sz w:val="24"/>
          <w:szCs w:val="24"/>
        </w:rPr>
        <w:t>应当驳回质疑：</w:t>
      </w:r>
    </w:p>
    <w:p w14:paraId="7EF43C76">
      <w:pPr>
        <w:pStyle w:val="37"/>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1、无具体的质疑事项，或者质疑事项缺乏事实和法律依据的；</w:t>
      </w:r>
    </w:p>
    <w:p w14:paraId="7AC07226">
      <w:pPr>
        <w:pStyle w:val="37"/>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2、质疑内容涉及评审工作细节、其他响应方响应资料等保密事项且无法提供信息的合法来源的；</w:t>
      </w:r>
    </w:p>
    <w:p w14:paraId="43E8229A">
      <w:pPr>
        <w:pStyle w:val="37"/>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3、质疑已经处理并明确答复后，质疑人就同一事项再次提起质疑且未提供新的有效证据的。</w:t>
      </w:r>
    </w:p>
    <w:p w14:paraId="3B843F18">
      <w:pPr>
        <w:pStyle w:val="37"/>
        <w:snapToGrid w:val="0"/>
        <w:spacing w:before="156" w:beforeLines="50" w:after="156" w:afterLines="50" w:line="360" w:lineRule="auto"/>
        <w:ind w:firstLine="0" w:firstLineChars="0"/>
        <w:outlineLvl w:val="1"/>
        <w:rPr>
          <w:rFonts w:hint="eastAsia" w:ascii="仿宋" w:hAnsi="仿宋" w:eastAsia="仿宋" w:cs="仿宋"/>
          <w:b/>
          <w:bCs/>
          <w:sz w:val="24"/>
          <w:szCs w:val="24"/>
          <w:lang w:val="zh-CN"/>
        </w:rPr>
      </w:pPr>
      <w:r>
        <w:rPr>
          <w:rFonts w:hint="eastAsia" w:ascii="仿宋" w:hAnsi="仿宋" w:eastAsia="仿宋" w:cs="仿宋"/>
          <w:b/>
          <w:bCs/>
          <w:sz w:val="24"/>
          <w:szCs w:val="24"/>
        </w:rPr>
        <w:t>八、</w:t>
      </w:r>
      <w:r>
        <w:rPr>
          <w:rFonts w:hint="eastAsia" w:ascii="仿宋" w:hAnsi="仿宋" w:eastAsia="仿宋" w:cs="仿宋"/>
          <w:b/>
          <w:bCs/>
          <w:sz w:val="24"/>
          <w:szCs w:val="24"/>
          <w:lang w:val="zh-CN"/>
        </w:rPr>
        <w:t>确定成交</w:t>
      </w:r>
    </w:p>
    <w:p w14:paraId="5B754AB1">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招标人</w:t>
      </w:r>
      <w:r>
        <w:rPr>
          <w:rFonts w:hint="eastAsia" w:ascii="仿宋" w:hAnsi="仿宋" w:eastAsia="仿宋" w:cs="仿宋"/>
          <w:sz w:val="24"/>
          <w:szCs w:val="24"/>
        </w:rPr>
        <w:t>在确定成交供应商后3个工作日内，以书面形式向</w:t>
      </w:r>
      <w:r>
        <w:rPr>
          <w:rFonts w:hint="eastAsia" w:ascii="仿宋" w:hAnsi="仿宋" w:eastAsia="仿宋" w:cs="仿宋"/>
          <w:sz w:val="24"/>
          <w:szCs w:val="24"/>
          <w:lang w:val="en-US" w:eastAsia="zh-CN"/>
        </w:rPr>
        <w:t>中标</w:t>
      </w:r>
      <w:r>
        <w:rPr>
          <w:rFonts w:hint="eastAsia" w:ascii="仿宋" w:hAnsi="仿宋" w:eastAsia="仿宋" w:cs="仿宋"/>
          <w:sz w:val="24"/>
          <w:szCs w:val="24"/>
        </w:rPr>
        <w:t>供应商发出《</w:t>
      </w:r>
      <w:r>
        <w:rPr>
          <w:rFonts w:hint="eastAsia" w:ascii="仿宋" w:hAnsi="仿宋" w:eastAsia="仿宋" w:cs="仿宋"/>
          <w:sz w:val="24"/>
          <w:szCs w:val="24"/>
          <w:lang w:val="en-US" w:eastAsia="zh-CN"/>
        </w:rPr>
        <w:t>中标</w:t>
      </w:r>
      <w:r>
        <w:rPr>
          <w:rFonts w:hint="eastAsia" w:ascii="仿宋" w:hAnsi="仿宋" w:eastAsia="仿宋" w:cs="仿宋"/>
          <w:sz w:val="24"/>
          <w:szCs w:val="24"/>
        </w:rPr>
        <w:t>通知书》（表2）。</w:t>
      </w:r>
    </w:p>
    <w:p w14:paraId="3DBF5360">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z w:val="24"/>
          <w:szCs w:val="24"/>
          <w:lang w:val="en-US" w:eastAsia="zh-CN"/>
        </w:rPr>
        <w:t>中标</w:t>
      </w:r>
      <w:r>
        <w:rPr>
          <w:rFonts w:hint="eastAsia" w:ascii="仿宋" w:hAnsi="仿宋" w:eastAsia="仿宋" w:cs="仿宋"/>
          <w:sz w:val="24"/>
          <w:szCs w:val="24"/>
        </w:rPr>
        <w:t>通知书》是签订合同草案的依据。若合同草案未获批准，</w:t>
      </w:r>
      <w:r>
        <w:rPr>
          <w:rFonts w:hint="eastAsia" w:ascii="仿宋" w:hAnsi="仿宋" w:eastAsia="仿宋" w:cs="仿宋"/>
          <w:sz w:val="24"/>
          <w:szCs w:val="24"/>
          <w:lang w:eastAsia="zh-CN"/>
        </w:rPr>
        <w:t>招标人</w:t>
      </w:r>
      <w:r>
        <w:rPr>
          <w:rFonts w:hint="eastAsia" w:ascii="仿宋" w:hAnsi="仿宋" w:eastAsia="仿宋" w:cs="仿宋"/>
          <w:sz w:val="24"/>
          <w:szCs w:val="24"/>
        </w:rPr>
        <w:t>有权取消合同草案。《成交通知书》及签订的合同草案不能作为</w:t>
      </w:r>
      <w:r>
        <w:rPr>
          <w:rFonts w:hint="eastAsia" w:ascii="仿宋" w:hAnsi="仿宋" w:eastAsia="仿宋" w:cs="仿宋"/>
          <w:sz w:val="24"/>
          <w:szCs w:val="24"/>
          <w:lang w:val="en-US" w:eastAsia="zh-CN"/>
        </w:rPr>
        <w:t>中标</w:t>
      </w:r>
      <w:r>
        <w:rPr>
          <w:rFonts w:hint="eastAsia" w:ascii="仿宋" w:hAnsi="仿宋" w:eastAsia="仿宋" w:cs="仿宋"/>
          <w:sz w:val="24"/>
          <w:szCs w:val="24"/>
        </w:rPr>
        <w:t>供应商启动生产或备货的依据，应待正式合同签订后再启动生产备货，否则，由此造成的后果由</w:t>
      </w:r>
      <w:r>
        <w:rPr>
          <w:rFonts w:hint="eastAsia" w:ascii="仿宋" w:hAnsi="仿宋" w:eastAsia="仿宋" w:cs="仿宋"/>
          <w:sz w:val="24"/>
          <w:szCs w:val="24"/>
          <w:lang w:val="en-US" w:eastAsia="zh-CN"/>
        </w:rPr>
        <w:t>中标</w:t>
      </w:r>
      <w:r>
        <w:rPr>
          <w:rFonts w:hint="eastAsia" w:ascii="仿宋" w:hAnsi="仿宋" w:eastAsia="仿宋" w:cs="仿宋"/>
          <w:sz w:val="24"/>
          <w:szCs w:val="24"/>
        </w:rPr>
        <w:t>供应商自行承担。</w:t>
      </w:r>
    </w:p>
    <w:p w14:paraId="6FEE5301">
      <w:pPr>
        <w:pStyle w:val="37"/>
        <w:snapToGrid w:val="0"/>
        <w:spacing w:before="156" w:beforeLines="50" w:after="156" w:afterLines="50" w:line="360" w:lineRule="auto"/>
        <w:ind w:firstLine="0" w:firstLineChars="0"/>
        <w:outlineLvl w:val="1"/>
        <w:rPr>
          <w:rFonts w:hint="eastAsia" w:ascii="仿宋" w:hAnsi="仿宋" w:eastAsia="仿宋" w:cs="仿宋"/>
          <w:sz w:val="24"/>
          <w:szCs w:val="24"/>
        </w:rPr>
      </w:pPr>
      <w:r>
        <w:rPr>
          <w:rFonts w:hint="eastAsia" w:ascii="仿宋" w:hAnsi="仿宋" w:eastAsia="仿宋" w:cs="仿宋"/>
          <w:b/>
          <w:bCs/>
          <w:sz w:val="24"/>
          <w:szCs w:val="24"/>
        </w:rPr>
        <w:t>九、签订合同</w:t>
      </w:r>
      <w:r>
        <w:rPr>
          <w:rFonts w:hint="eastAsia" w:ascii="仿宋" w:hAnsi="仿宋" w:eastAsia="仿宋" w:cs="仿宋"/>
          <w:sz w:val="24"/>
          <w:szCs w:val="24"/>
        </w:rPr>
        <w:t>（</w:t>
      </w:r>
      <w:r>
        <w:rPr>
          <w:rFonts w:hint="eastAsia" w:ascii="Calibri" w:hAnsi="Calibri"/>
          <w:b/>
          <w:szCs w:val="22"/>
        </w:rPr>
        <w:t>合同范本以广东电力交易中心最新版本为准</w:t>
      </w:r>
      <w:r>
        <w:rPr>
          <w:rFonts w:hint="eastAsia" w:ascii="仿宋" w:hAnsi="仿宋" w:eastAsia="仿宋" w:cs="仿宋"/>
          <w:sz w:val="24"/>
          <w:szCs w:val="24"/>
        </w:rPr>
        <w:t>）</w:t>
      </w:r>
    </w:p>
    <w:p w14:paraId="24F331FE">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（一）成交供应商在</w:t>
      </w:r>
      <w:r>
        <w:rPr>
          <w:rFonts w:hint="eastAsia" w:ascii="仿宋" w:hAnsi="仿宋" w:eastAsia="仿宋" w:cs="仿宋"/>
          <w:sz w:val="24"/>
          <w:szCs w:val="24"/>
          <w:lang w:eastAsia="zh-CN"/>
        </w:rPr>
        <w:t>招标人</w:t>
      </w:r>
      <w:r>
        <w:rPr>
          <w:rFonts w:hint="eastAsia" w:ascii="仿宋" w:hAnsi="仿宋" w:eastAsia="仿宋" w:cs="仿宋"/>
          <w:sz w:val="24"/>
          <w:szCs w:val="24"/>
        </w:rPr>
        <w:t>发出《成交通知书》之日起3个工作日内，按照</w:t>
      </w:r>
      <w:r>
        <w:rPr>
          <w:rFonts w:hint="eastAsia" w:ascii="仿宋" w:hAnsi="仿宋" w:eastAsia="仿宋" w:cs="仿宋"/>
          <w:sz w:val="24"/>
          <w:szCs w:val="24"/>
          <w:lang w:eastAsia="zh-CN"/>
        </w:rPr>
        <w:t>招标人</w:t>
      </w:r>
      <w:r>
        <w:rPr>
          <w:rFonts w:hint="eastAsia" w:ascii="仿宋" w:hAnsi="仿宋" w:eastAsia="仿宋" w:cs="仿宋"/>
          <w:sz w:val="24"/>
          <w:szCs w:val="24"/>
        </w:rPr>
        <w:t>规定的时间、地点签订合同草案，合同草案经批准后签订正式合同。未经</w:t>
      </w:r>
      <w:r>
        <w:rPr>
          <w:rFonts w:hint="eastAsia" w:ascii="仿宋" w:hAnsi="仿宋" w:eastAsia="仿宋" w:cs="仿宋"/>
          <w:sz w:val="24"/>
          <w:szCs w:val="24"/>
          <w:lang w:eastAsia="zh-CN"/>
        </w:rPr>
        <w:t>招标人</w:t>
      </w:r>
      <w:r>
        <w:rPr>
          <w:rFonts w:hint="eastAsia" w:ascii="仿宋" w:hAnsi="仿宋" w:eastAsia="仿宋" w:cs="仿宋"/>
          <w:sz w:val="24"/>
          <w:szCs w:val="24"/>
        </w:rPr>
        <w:t>同意逾期不签订合同的，将取消成交供应商成交资格。</w:t>
      </w:r>
    </w:p>
    <w:p w14:paraId="20D1B504">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z w:val="24"/>
          <w:szCs w:val="24"/>
          <w:lang w:val="en-US" w:eastAsia="zh-CN"/>
        </w:rPr>
        <w:t>招标</w:t>
      </w:r>
      <w:r>
        <w:rPr>
          <w:rFonts w:hint="eastAsia" w:ascii="仿宋" w:hAnsi="仿宋" w:eastAsia="仿宋" w:cs="仿宋"/>
          <w:sz w:val="24"/>
          <w:szCs w:val="24"/>
        </w:rPr>
        <w:t>文件、</w:t>
      </w:r>
      <w:r>
        <w:rPr>
          <w:rFonts w:hint="eastAsia" w:ascii="仿宋" w:hAnsi="仿宋" w:eastAsia="仿宋" w:cs="仿宋"/>
          <w:sz w:val="24"/>
          <w:szCs w:val="24"/>
          <w:lang w:val="en-US" w:eastAsia="zh-CN"/>
        </w:rPr>
        <w:t>中标</w:t>
      </w:r>
      <w:r>
        <w:rPr>
          <w:rFonts w:hint="eastAsia" w:ascii="仿宋" w:hAnsi="仿宋" w:eastAsia="仿宋" w:cs="仿宋"/>
          <w:sz w:val="24"/>
          <w:szCs w:val="24"/>
        </w:rPr>
        <w:t>供应商的</w:t>
      </w:r>
      <w:r>
        <w:rPr>
          <w:rFonts w:hint="eastAsia" w:ascii="仿宋" w:hAnsi="仿宋" w:eastAsia="仿宋" w:cs="仿宋"/>
          <w:sz w:val="24"/>
          <w:szCs w:val="24"/>
          <w:lang w:val="en-US" w:eastAsia="zh-CN"/>
        </w:rPr>
        <w:t>投标</w:t>
      </w:r>
      <w:r>
        <w:rPr>
          <w:rFonts w:hint="eastAsia" w:ascii="仿宋" w:hAnsi="仿宋" w:eastAsia="仿宋" w:cs="仿宋"/>
          <w:sz w:val="24"/>
          <w:szCs w:val="24"/>
        </w:rPr>
        <w:t>文件、补充</w:t>
      </w:r>
      <w:r>
        <w:rPr>
          <w:rFonts w:hint="eastAsia" w:ascii="仿宋" w:hAnsi="仿宋" w:eastAsia="仿宋" w:cs="仿宋"/>
          <w:sz w:val="24"/>
          <w:szCs w:val="24"/>
          <w:lang w:val="en-US" w:eastAsia="zh-CN"/>
        </w:rPr>
        <w:t>投标</w:t>
      </w:r>
      <w:r>
        <w:rPr>
          <w:rFonts w:hint="eastAsia" w:ascii="仿宋" w:hAnsi="仿宋" w:eastAsia="仿宋" w:cs="仿宋"/>
          <w:sz w:val="24"/>
          <w:szCs w:val="24"/>
        </w:rPr>
        <w:t>文件、澄清承诺、说明、补正和《成交通知书》等，均为签订合同的依据。</w:t>
      </w:r>
    </w:p>
    <w:p w14:paraId="281A28D4">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（三）所签订的合同不得对</w:t>
      </w:r>
      <w:r>
        <w:rPr>
          <w:rFonts w:hint="eastAsia" w:ascii="仿宋" w:hAnsi="仿宋" w:eastAsia="仿宋" w:cs="仿宋"/>
          <w:sz w:val="24"/>
          <w:szCs w:val="24"/>
          <w:lang w:val="en-US" w:eastAsia="zh-CN"/>
        </w:rPr>
        <w:t>中标</w:t>
      </w:r>
      <w:r>
        <w:rPr>
          <w:rFonts w:hint="eastAsia" w:ascii="仿宋" w:hAnsi="仿宋" w:eastAsia="仿宋" w:cs="仿宋"/>
          <w:sz w:val="24"/>
          <w:szCs w:val="24"/>
        </w:rPr>
        <w:t>供应商及其最终报价作实质性修改。</w:t>
      </w:r>
    </w:p>
    <w:p w14:paraId="0E9D26B5">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w:t>
      </w:r>
      <w:r>
        <w:rPr>
          <w:rFonts w:hint="eastAsia" w:ascii="仿宋" w:hAnsi="仿宋" w:eastAsia="仿宋" w:cs="仿宋"/>
          <w:sz w:val="24"/>
          <w:szCs w:val="24"/>
          <w:lang w:val="en-US" w:eastAsia="zh-CN"/>
        </w:rPr>
        <w:t>中标</w:t>
      </w:r>
      <w:r>
        <w:rPr>
          <w:rFonts w:hint="eastAsia" w:ascii="仿宋" w:hAnsi="仿宋" w:eastAsia="仿宋" w:cs="仿宋"/>
          <w:sz w:val="24"/>
          <w:szCs w:val="24"/>
        </w:rPr>
        <w:t>供应商应当按照合同约定履行义务，完成采购项目。</w:t>
      </w:r>
      <w:r>
        <w:rPr>
          <w:rFonts w:hint="eastAsia" w:ascii="仿宋" w:hAnsi="仿宋" w:eastAsia="仿宋" w:cs="仿宋"/>
          <w:sz w:val="24"/>
          <w:szCs w:val="24"/>
          <w:lang w:val="en-US" w:eastAsia="zh-CN"/>
        </w:rPr>
        <w:t>中标</w:t>
      </w:r>
      <w:r>
        <w:rPr>
          <w:rFonts w:hint="eastAsia" w:ascii="仿宋" w:hAnsi="仿宋" w:eastAsia="仿宋" w:cs="仿宋"/>
          <w:sz w:val="24"/>
          <w:szCs w:val="24"/>
        </w:rPr>
        <w:t>供应商不得向他人转让采购项目，也不得将采购项目分包他人。</w:t>
      </w:r>
    </w:p>
    <w:p w14:paraId="3DE2B17D">
      <w:pPr>
        <w:pStyle w:val="37"/>
        <w:snapToGrid w:val="0"/>
        <w:spacing w:before="156" w:beforeLines="50" w:after="156" w:afterLines="50" w:line="360" w:lineRule="auto"/>
        <w:ind w:firstLine="0" w:firstLineChars="0"/>
        <w:outlineLvl w:val="1"/>
        <w:rPr>
          <w:rFonts w:hint="eastAsia" w:ascii="仿宋" w:hAnsi="仿宋" w:eastAsia="仿宋" w:cs="仿宋"/>
          <w:sz w:val="24"/>
          <w:szCs w:val="24"/>
        </w:rPr>
      </w:pPr>
      <w:r>
        <w:rPr>
          <w:rFonts w:hint="eastAsia" w:ascii="仿宋" w:hAnsi="仿宋" w:eastAsia="仿宋" w:cs="仿宋"/>
          <w:sz w:val="24"/>
          <w:szCs w:val="24"/>
        </w:rPr>
        <w:t>十、解释权限</w:t>
      </w:r>
    </w:p>
    <w:p w14:paraId="3CBFEA0B">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w:t>
      </w:r>
      <w:r>
        <w:rPr>
          <w:rFonts w:hint="eastAsia" w:ascii="仿宋" w:hAnsi="仿宋" w:eastAsia="仿宋" w:cs="仿宋"/>
          <w:sz w:val="24"/>
          <w:szCs w:val="24"/>
          <w:lang w:val="en-US" w:eastAsia="zh-CN"/>
        </w:rPr>
        <w:t>招标</w:t>
      </w:r>
      <w:r>
        <w:rPr>
          <w:rFonts w:hint="eastAsia" w:ascii="仿宋" w:hAnsi="仿宋" w:eastAsia="仿宋" w:cs="仿宋"/>
          <w:sz w:val="24"/>
          <w:szCs w:val="24"/>
        </w:rPr>
        <w:t>文件由</w:t>
      </w:r>
      <w:r>
        <w:rPr>
          <w:rFonts w:hint="eastAsia" w:ascii="仿宋" w:hAnsi="仿宋" w:eastAsia="仿宋" w:cs="仿宋"/>
          <w:sz w:val="24"/>
          <w:szCs w:val="24"/>
          <w:lang w:eastAsia="zh-CN"/>
        </w:rPr>
        <w:t>招标人</w:t>
      </w:r>
      <w:r>
        <w:rPr>
          <w:rFonts w:hint="eastAsia" w:ascii="仿宋" w:hAnsi="仿宋" w:eastAsia="仿宋" w:cs="仿宋"/>
          <w:sz w:val="24"/>
          <w:szCs w:val="24"/>
        </w:rPr>
        <w:t>负责解释。</w:t>
      </w:r>
    </w:p>
    <w:p w14:paraId="29827579">
      <w:pPr>
        <w:widowControl/>
        <w:rPr>
          <w:rFonts w:hint="eastAsia" w:ascii="仿宋" w:hAnsi="仿宋" w:eastAsia="仿宋" w:cs="仿宋"/>
          <w:kern w:val="0"/>
          <w:sz w:val="24"/>
          <w:szCs w:val="24"/>
        </w:rPr>
      </w:pPr>
    </w:p>
    <w:p w14:paraId="0CE175C2">
      <w:pPr>
        <w:pStyle w:val="8"/>
        <w:rPr>
          <w:rFonts w:hint="eastAsia" w:ascii="仿宋" w:hAnsi="仿宋" w:eastAsia="仿宋" w:cs="仿宋"/>
          <w:kern w:val="0"/>
          <w:sz w:val="24"/>
          <w:szCs w:val="24"/>
        </w:rPr>
      </w:pPr>
    </w:p>
    <w:p w14:paraId="406F3BF0">
      <w:pPr>
        <w:pStyle w:val="8"/>
        <w:rPr>
          <w:rFonts w:hint="eastAsia" w:ascii="仿宋" w:hAnsi="仿宋" w:eastAsia="仿宋" w:cs="仿宋"/>
          <w:kern w:val="0"/>
          <w:sz w:val="24"/>
          <w:szCs w:val="24"/>
        </w:rPr>
      </w:pPr>
    </w:p>
    <w:p w14:paraId="065B4354">
      <w:pPr>
        <w:pStyle w:val="8"/>
        <w:rPr>
          <w:rFonts w:hint="eastAsia" w:ascii="仿宋" w:hAnsi="仿宋" w:eastAsia="仿宋" w:cs="仿宋"/>
          <w:kern w:val="0"/>
          <w:sz w:val="24"/>
          <w:szCs w:val="24"/>
        </w:rPr>
      </w:pPr>
    </w:p>
    <w:p w14:paraId="76329886">
      <w:pPr>
        <w:pStyle w:val="8"/>
        <w:rPr>
          <w:rFonts w:hint="eastAsia" w:ascii="仿宋" w:hAnsi="仿宋" w:eastAsia="仿宋" w:cs="仿宋"/>
          <w:kern w:val="0"/>
          <w:sz w:val="24"/>
          <w:szCs w:val="24"/>
        </w:rPr>
      </w:pPr>
    </w:p>
    <w:p w14:paraId="4880989C">
      <w:pPr>
        <w:pStyle w:val="30"/>
        <w:rPr>
          <w:rFonts w:hint="eastAsia" w:ascii="仿宋" w:hAnsi="仿宋" w:eastAsia="仿宋" w:cs="仿宋"/>
          <w:kern w:val="0"/>
          <w:sz w:val="24"/>
          <w:szCs w:val="24"/>
        </w:rPr>
      </w:pPr>
    </w:p>
    <w:p w14:paraId="3349A622">
      <w:pPr>
        <w:pStyle w:val="30"/>
        <w:rPr>
          <w:rFonts w:hint="eastAsia" w:ascii="仿宋" w:hAnsi="仿宋" w:eastAsia="仿宋" w:cs="仿宋"/>
          <w:kern w:val="0"/>
          <w:sz w:val="24"/>
          <w:szCs w:val="24"/>
        </w:rPr>
      </w:pPr>
    </w:p>
    <w:p w14:paraId="7E3226E7">
      <w:pPr>
        <w:pStyle w:val="30"/>
        <w:rPr>
          <w:rFonts w:hint="eastAsia" w:ascii="仿宋" w:hAnsi="仿宋" w:eastAsia="仿宋" w:cs="仿宋"/>
          <w:kern w:val="0"/>
          <w:sz w:val="24"/>
          <w:szCs w:val="24"/>
        </w:rPr>
      </w:pPr>
    </w:p>
    <w:p w14:paraId="3D002315">
      <w:pPr>
        <w:pStyle w:val="30"/>
        <w:rPr>
          <w:rFonts w:hint="eastAsia" w:ascii="仿宋" w:hAnsi="仿宋" w:eastAsia="仿宋" w:cs="仿宋"/>
          <w:kern w:val="0"/>
          <w:sz w:val="24"/>
          <w:szCs w:val="24"/>
        </w:rPr>
      </w:pPr>
    </w:p>
    <w:p w14:paraId="35C4FC68">
      <w:pPr>
        <w:pStyle w:val="30"/>
        <w:rPr>
          <w:rFonts w:hint="eastAsia" w:ascii="仿宋" w:hAnsi="仿宋" w:eastAsia="仿宋" w:cs="仿宋"/>
          <w:kern w:val="0"/>
          <w:sz w:val="24"/>
          <w:szCs w:val="24"/>
        </w:rPr>
      </w:pPr>
    </w:p>
    <w:p w14:paraId="6FDCD991">
      <w:pPr>
        <w:pStyle w:val="30"/>
        <w:rPr>
          <w:rFonts w:hint="eastAsia" w:ascii="仿宋" w:hAnsi="仿宋" w:eastAsia="仿宋" w:cs="仿宋"/>
          <w:kern w:val="0"/>
          <w:sz w:val="24"/>
          <w:szCs w:val="24"/>
        </w:rPr>
      </w:pPr>
    </w:p>
    <w:p w14:paraId="5B8D5525">
      <w:pPr>
        <w:pStyle w:val="30"/>
        <w:rPr>
          <w:rFonts w:hint="eastAsia" w:ascii="仿宋" w:hAnsi="仿宋" w:eastAsia="仿宋" w:cs="仿宋"/>
          <w:kern w:val="0"/>
          <w:sz w:val="24"/>
          <w:szCs w:val="24"/>
        </w:rPr>
      </w:pPr>
    </w:p>
    <w:p w14:paraId="03834D57">
      <w:pPr>
        <w:pStyle w:val="30"/>
        <w:rPr>
          <w:rFonts w:hint="eastAsia" w:ascii="仿宋" w:hAnsi="仿宋" w:eastAsia="仿宋" w:cs="仿宋"/>
          <w:kern w:val="0"/>
          <w:sz w:val="24"/>
          <w:szCs w:val="24"/>
        </w:rPr>
      </w:pPr>
    </w:p>
    <w:p w14:paraId="40C192F7">
      <w:pPr>
        <w:pStyle w:val="30"/>
        <w:rPr>
          <w:rFonts w:hint="eastAsia" w:ascii="仿宋" w:hAnsi="仿宋" w:eastAsia="仿宋" w:cs="仿宋"/>
          <w:kern w:val="0"/>
          <w:sz w:val="24"/>
          <w:szCs w:val="24"/>
        </w:rPr>
      </w:pPr>
    </w:p>
    <w:p w14:paraId="1F746146">
      <w:pPr>
        <w:pStyle w:val="30"/>
        <w:rPr>
          <w:rFonts w:hint="eastAsia" w:ascii="仿宋" w:hAnsi="仿宋" w:eastAsia="仿宋" w:cs="仿宋"/>
          <w:kern w:val="0"/>
          <w:sz w:val="24"/>
          <w:szCs w:val="24"/>
        </w:rPr>
      </w:pPr>
    </w:p>
    <w:p w14:paraId="2D45EB71">
      <w:pPr>
        <w:pStyle w:val="30"/>
        <w:rPr>
          <w:rFonts w:hint="eastAsia" w:ascii="仿宋" w:hAnsi="仿宋" w:eastAsia="仿宋" w:cs="仿宋"/>
          <w:kern w:val="0"/>
          <w:sz w:val="24"/>
          <w:szCs w:val="24"/>
        </w:rPr>
      </w:pPr>
    </w:p>
    <w:p w14:paraId="4258C5B1">
      <w:pPr>
        <w:pStyle w:val="30"/>
        <w:rPr>
          <w:rFonts w:hint="eastAsia" w:ascii="仿宋" w:hAnsi="仿宋" w:eastAsia="仿宋" w:cs="仿宋"/>
          <w:kern w:val="0"/>
          <w:sz w:val="24"/>
          <w:szCs w:val="24"/>
        </w:rPr>
      </w:pPr>
    </w:p>
    <w:p w14:paraId="23206B2B">
      <w:pPr>
        <w:pStyle w:val="30"/>
        <w:rPr>
          <w:rFonts w:hint="eastAsia" w:ascii="仿宋" w:hAnsi="仿宋" w:eastAsia="仿宋" w:cs="仿宋"/>
          <w:kern w:val="0"/>
          <w:sz w:val="24"/>
          <w:szCs w:val="24"/>
        </w:rPr>
      </w:pPr>
    </w:p>
    <w:p w14:paraId="136EACE9">
      <w:pPr>
        <w:pStyle w:val="30"/>
        <w:rPr>
          <w:rFonts w:hint="eastAsia" w:ascii="仿宋" w:hAnsi="仿宋" w:eastAsia="仿宋" w:cs="仿宋"/>
          <w:kern w:val="0"/>
          <w:sz w:val="24"/>
          <w:szCs w:val="24"/>
        </w:rPr>
      </w:pPr>
    </w:p>
    <w:p w14:paraId="05D0D6F6">
      <w:pPr>
        <w:pStyle w:val="30"/>
        <w:rPr>
          <w:rFonts w:hint="eastAsia" w:ascii="仿宋" w:hAnsi="仿宋" w:eastAsia="仿宋" w:cs="仿宋"/>
          <w:kern w:val="0"/>
          <w:sz w:val="24"/>
          <w:szCs w:val="24"/>
        </w:rPr>
      </w:pPr>
    </w:p>
    <w:p w14:paraId="74EEC34E">
      <w:pPr>
        <w:pStyle w:val="30"/>
        <w:rPr>
          <w:rFonts w:hint="eastAsia" w:ascii="仿宋" w:hAnsi="仿宋" w:eastAsia="仿宋" w:cs="仿宋"/>
          <w:kern w:val="0"/>
          <w:sz w:val="24"/>
          <w:szCs w:val="24"/>
        </w:rPr>
      </w:pPr>
    </w:p>
    <w:p w14:paraId="47D4D288">
      <w:pPr>
        <w:pStyle w:val="30"/>
        <w:rPr>
          <w:rFonts w:hint="eastAsia" w:ascii="仿宋" w:hAnsi="仿宋" w:eastAsia="仿宋" w:cs="仿宋"/>
          <w:kern w:val="0"/>
          <w:sz w:val="24"/>
          <w:szCs w:val="24"/>
        </w:rPr>
      </w:pPr>
    </w:p>
    <w:p w14:paraId="14ADA41C">
      <w:pPr>
        <w:pStyle w:val="30"/>
        <w:rPr>
          <w:rFonts w:hint="eastAsia" w:ascii="仿宋" w:hAnsi="仿宋" w:eastAsia="仿宋" w:cs="仿宋"/>
          <w:kern w:val="0"/>
          <w:sz w:val="24"/>
          <w:szCs w:val="24"/>
        </w:rPr>
      </w:pPr>
    </w:p>
    <w:p w14:paraId="7E8A8652">
      <w:pPr>
        <w:pStyle w:val="30"/>
        <w:rPr>
          <w:rFonts w:hint="eastAsia" w:ascii="仿宋" w:hAnsi="仿宋" w:eastAsia="仿宋" w:cs="仿宋"/>
          <w:kern w:val="0"/>
          <w:sz w:val="24"/>
          <w:szCs w:val="24"/>
        </w:rPr>
      </w:pPr>
    </w:p>
    <w:p w14:paraId="17A5DC69">
      <w:pPr>
        <w:pStyle w:val="30"/>
        <w:rPr>
          <w:rFonts w:hint="eastAsia" w:ascii="仿宋" w:hAnsi="仿宋" w:eastAsia="仿宋" w:cs="仿宋"/>
          <w:kern w:val="0"/>
          <w:sz w:val="24"/>
          <w:szCs w:val="24"/>
        </w:rPr>
      </w:pPr>
    </w:p>
    <w:p w14:paraId="68951C6E">
      <w:pPr>
        <w:pStyle w:val="30"/>
        <w:rPr>
          <w:rFonts w:hint="eastAsia" w:ascii="仿宋" w:hAnsi="仿宋" w:eastAsia="仿宋" w:cs="仿宋"/>
          <w:kern w:val="0"/>
          <w:sz w:val="24"/>
          <w:szCs w:val="24"/>
        </w:rPr>
      </w:pPr>
    </w:p>
    <w:p w14:paraId="4E9C9CF1">
      <w:pPr>
        <w:pStyle w:val="30"/>
        <w:rPr>
          <w:rFonts w:hint="eastAsia" w:ascii="仿宋" w:hAnsi="仿宋" w:eastAsia="仿宋" w:cs="仿宋"/>
          <w:kern w:val="0"/>
          <w:sz w:val="24"/>
          <w:szCs w:val="24"/>
        </w:rPr>
      </w:pPr>
    </w:p>
    <w:p w14:paraId="17988692">
      <w:pPr>
        <w:pStyle w:val="30"/>
        <w:rPr>
          <w:rFonts w:hint="eastAsia" w:ascii="仿宋" w:hAnsi="仿宋" w:eastAsia="仿宋" w:cs="仿宋"/>
          <w:kern w:val="0"/>
          <w:sz w:val="24"/>
          <w:szCs w:val="24"/>
        </w:rPr>
      </w:pPr>
    </w:p>
    <w:p w14:paraId="1AD7467A">
      <w:pPr>
        <w:pStyle w:val="10"/>
        <w:rPr>
          <w:rFonts w:hint="eastAsia" w:ascii="仿宋" w:hAnsi="仿宋" w:eastAsia="仿宋" w:cs="仿宋"/>
          <w:kern w:val="0"/>
          <w:sz w:val="24"/>
          <w:szCs w:val="24"/>
        </w:rPr>
      </w:pPr>
    </w:p>
    <w:p w14:paraId="017833C1">
      <w:pPr>
        <w:pStyle w:val="17"/>
        <w:rPr>
          <w:rFonts w:hint="eastAsia" w:ascii="仿宋" w:hAnsi="仿宋" w:eastAsia="仿宋" w:cs="仿宋"/>
          <w:kern w:val="0"/>
          <w:sz w:val="24"/>
          <w:szCs w:val="24"/>
        </w:rPr>
      </w:pPr>
    </w:p>
    <w:p w14:paraId="0E123090">
      <w:pPr>
        <w:pStyle w:val="8"/>
        <w:rPr>
          <w:rFonts w:hint="eastAsia" w:ascii="仿宋" w:hAnsi="仿宋" w:eastAsia="仿宋" w:cs="仿宋"/>
          <w:kern w:val="0"/>
          <w:sz w:val="24"/>
          <w:szCs w:val="24"/>
        </w:rPr>
      </w:pPr>
    </w:p>
    <w:p w14:paraId="6E774942">
      <w:pPr>
        <w:widowControl/>
        <w:rPr>
          <w:rFonts w:hint="eastAsia" w:ascii="仿宋" w:hAnsi="仿宋" w:eastAsia="仿宋" w:cs="仿宋"/>
          <w:kern w:val="0"/>
          <w:sz w:val="24"/>
          <w:szCs w:val="24"/>
        </w:rPr>
      </w:pPr>
      <w:r>
        <w:rPr>
          <w:rFonts w:hint="eastAsia" w:ascii="仿宋" w:hAnsi="仿宋" w:eastAsia="仿宋" w:cs="仿宋"/>
          <w:kern w:val="0"/>
          <w:sz w:val="24"/>
          <w:szCs w:val="24"/>
        </w:rPr>
        <w:t>表1</w:t>
      </w:r>
    </w:p>
    <w:p w14:paraId="71424FED">
      <w:pPr>
        <w:widowControl/>
        <w:spacing w:line="450" w:lineRule="atLeast"/>
        <w:jc w:val="center"/>
        <w:rPr>
          <w:rFonts w:hint="eastAsia" w:ascii="仿宋" w:hAnsi="仿宋" w:eastAsia="仿宋" w:cs="仿宋"/>
          <w:kern w:val="0"/>
          <w:sz w:val="32"/>
          <w:szCs w:val="32"/>
          <w:u w:val="single"/>
        </w:rPr>
      </w:pPr>
      <w:r>
        <w:rPr>
          <w:rFonts w:hint="eastAsia" w:ascii="仿宋" w:hAnsi="仿宋" w:eastAsia="仿宋" w:cs="仿宋"/>
          <w:kern w:val="36"/>
          <w:sz w:val="32"/>
          <w:szCs w:val="32"/>
          <w:lang w:val="en-US" w:eastAsia="zh-CN"/>
        </w:rPr>
        <w:t>中标</w:t>
      </w:r>
      <w:r>
        <w:rPr>
          <w:rFonts w:hint="eastAsia" w:ascii="仿宋" w:hAnsi="仿宋" w:eastAsia="仿宋" w:cs="仿宋"/>
          <w:kern w:val="36"/>
          <w:sz w:val="32"/>
          <w:szCs w:val="32"/>
        </w:rPr>
        <w:t>通知书</w:t>
      </w:r>
    </w:p>
    <w:p w14:paraId="1801271E">
      <w:pPr>
        <w:widowControl/>
        <w:spacing w:line="450" w:lineRule="atLeast"/>
        <w:ind w:firstLine="720" w:firstLineChars="300"/>
        <w:rPr>
          <w:rFonts w:hint="eastAsia" w:ascii="仿宋" w:hAnsi="仿宋" w:eastAsia="仿宋" w:cs="仿宋"/>
          <w:kern w:val="0"/>
          <w:sz w:val="24"/>
          <w:szCs w:val="24"/>
          <w:u w:val="single"/>
        </w:rPr>
      </w:pPr>
    </w:p>
    <w:p w14:paraId="7F4672A6">
      <w:pPr>
        <w:widowControl/>
        <w:spacing w:line="450" w:lineRule="atLeast"/>
        <w:ind w:firstLine="720" w:firstLineChars="300"/>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承包商名称      </w:t>
      </w:r>
      <w:r>
        <w:rPr>
          <w:rFonts w:hint="eastAsia" w:ascii="仿宋" w:hAnsi="仿宋" w:eastAsia="仿宋" w:cs="仿宋"/>
          <w:kern w:val="0"/>
          <w:sz w:val="24"/>
          <w:szCs w:val="24"/>
        </w:rPr>
        <w:t>：</w:t>
      </w:r>
    </w:p>
    <w:p w14:paraId="4CA958D1">
      <w:pPr>
        <w:widowControl/>
        <w:spacing w:line="450" w:lineRule="atLeast"/>
        <w:ind w:firstLine="720" w:firstLineChars="300"/>
        <w:rPr>
          <w:rFonts w:hint="eastAsia" w:ascii="仿宋" w:hAnsi="仿宋" w:eastAsia="仿宋" w:cs="仿宋"/>
          <w:kern w:val="0"/>
          <w:sz w:val="24"/>
          <w:szCs w:val="24"/>
        </w:rPr>
      </w:pPr>
      <w:r>
        <w:rPr>
          <w:rFonts w:hint="eastAsia" w:ascii="仿宋" w:hAnsi="仿宋" w:eastAsia="仿宋" w:cs="仿宋"/>
          <w:kern w:val="0"/>
          <w:sz w:val="24"/>
          <w:szCs w:val="24"/>
        </w:rPr>
        <w:t>感谢贵司参与我</w:t>
      </w:r>
      <w:r>
        <w:rPr>
          <w:rFonts w:hint="eastAsia" w:ascii="仿宋" w:hAnsi="仿宋" w:eastAsia="仿宋" w:cs="仿宋"/>
          <w:kern w:val="0"/>
          <w:sz w:val="24"/>
          <w:szCs w:val="24"/>
          <w:lang w:val="en-US" w:eastAsia="zh-CN"/>
        </w:rPr>
        <w:t>单位</w:t>
      </w:r>
      <w:r>
        <w:rPr>
          <w:rFonts w:hint="eastAsia" w:ascii="仿宋" w:hAnsi="仿宋" w:eastAsia="仿宋" w:cs="仿宋"/>
          <w:b w:val="0"/>
          <w:bCs w:val="0"/>
          <w:kern w:val="0"/>
          <w:sz w:val="24"/>
          <w:szCs w:val="24"/>
          <w:u w:val="single"/>
          <w:lang w:val="en-US" w:eastAsia="zh-CN"/>
        </w:rPr>
        <w:t>2026年深圳市药品检验研究院</w:t>
      </w:r>
      <w:r>
        <w:rPr>
          <w:rFonts w:hint="eastAsia" w:ascii="仿宋" w:hAnsi="仿宋" w:eastAsia="仿宋" w:cs="仿宋"/>
          <w:b w:val="0"/>
          <w:bCs w:val="0"/>
          <w:kern w:val="0"/>
          <w:sz w:val="24"/>
          <w:szCs w:val="24"/>
          <w:u w:val="single"/>
        </w:rPr>
        <w:t>代理购电服务</w:t>
      </w:r>
      <w:r>
        <w:rPr>
          <w:rFonts w:hint="eastAsia" w:ascii="仿宋" w:hAnsi="仿宋" w:eastAsia="仿宋" w:cs="仿宋"/>
          <w:b w:val="0"/>
          <w:bCs w:val="0"/>
          <w:kern w:val="0"/>
          <w:sz w:val="24"/>
          <w:szCs w:val="24"/>
          <w:u w:val="single"/>
          <w:lang w:val="en-US" w:eastAsia="zh-CN"/>
        </w:rPr>
        <w:t>项目</w:t>
      </w:r>
      <w:r>
        <w:rPr>
          <w:rFonts w:hint="eastAsia" w:ascii="仿宋" w:hAnsi="仿宋" w:eastAsia="仿宋" w:cs="仿宋"/>
          <w:kern w:val="0"/>
          <w:sz w:val="24"/>
          <w:szCs w:val="24"/>
        </w:rPr>
        <w:t>的</w:t>
      </w:r>
      <w:r>
        <w:rPr>
          <w:rFonts w:hint="eastAsia" w:ascii="仿宋" w:hAnsi="仿宋" w:eastAsia="仿宋" w:cs="仿宋"/>
          <w:kern w:val="0"/>
          <w:sz w:val="24"/>
          <w:szCs w:val="24"/>
          <w:lang w:val="en-US" w:eastAsia="zh-CN"/>
        </w:rPr>
        <w:t>投标</w:t>
      </w:r>
      <w:r>
        <w:rPr>
          <w:rFonts w:hint="eastAsia" w:ascii="仿宋" w:hAnsi="仿宋" w:eastAsia="仿宋" w:cs="仿宋"/>
          <w:kern w:val="0"/>
          <w:sz w:val="24"/>
          <w:szCs w:val="24"/>
        </w:rPr>
        <w:t>！经过我</w:t>
      </w:r>
      <w:r>
        <w:rPr>
          <w:rFonts w:hint="eastAsia" w:ascii="仿宋" w:hAnsi="仿宋" w:eastAsia="仿宋" w:cs="仿宋"/>
          <w:kern w:val="0"/>
          <w:sz w:val="24"/>
          <w:szCs w:val="24"/>
          <w:lang w:val="en-US" w:eastAsia="zh-CN"/>
        </w:rPr>
        <w:t>单位</w:t>
      </w:r>
      <w:r>
        <w:rPr>
          <w:rFonts w:hint="eastAsia" w:ascii="仿宋" w:hAnsi="仿宋" w:eastAsia="仿宋" w:cs="仿宋"/>
          <w:kern w:val="0"/>
          <w:sz w:val="24"/>
          <w:szCs w:val="24"/>
        </w:rPr>
        <w:t>审查及评选，现确定贵司为该项目</w:t>
      </w:r>
      <w:r>
        <w:rPr>
          <w:rFonts w:hint="eastAsia" w:ascii="仿宋" w:hAnsi="仿宋" w:eastAsia="仿宋" w:cs="仿宋"/>
          <w:kern w:val="0"/>
          <w:sz w:val="24"/>
          <w:szCs w:val="24"/>
          <w:lang w:val="en-US" w:eastAsia="zh-CN"/>
        </w:rPr>
        <w:t>中标</w:t>
      </w:r>
      <w:r>
        <w:rPr>
          <w:rFonts w:hint="eastAsia" w:ascii="仿宋" w:hAnsi="仿宋" w:eastAsia="仿宋" w:cs="仿宋"/>
          <w:kern w:val="0"/>
          <w:sz w:val="24"/>
          <w:szCs w:val="24"/>
        </w:rPr>
        <w:t>供应商。成交价格为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17C1365A">
      <w:pPr>
        <w:widowControl/>
        <w:spacing w:line="450" w:lineRule="atLeast"/>
        <w:ind w:firstLine="720" w:firstLineChars="300"/>
        <w:rPr>
          <w:rFonts w:hint="eastAsia" w:ascii="仿宋" w:hAnsi="仿宋" w:eastAsia="仿宋" w:cs="仿宋"/>
          <w:kern w:val="0"/>
          <w:sz w:val="24"/>
          <w:szCs w:val="24"/>
        </w:rPr>
      </w:pPr>
    </w:p>
    <w:p w14:paraId="6A4EC7CD">
      <w:pPr>
        <w:ind w:left="420" w:leftChars="200"/>
        <w:rPr>
          <w:rFonts w:hint="eastAsia" w:ascii="仿宋" w:hAnsi="仿宋" w:eastAsia="仿宋" w:cs="仿宋"/>
          <w:kern w:val="0"/>
          <w:sz w:val="24"/>
          <w:szCs w:val="24"/>
        </w:rPr>
      </w:pPr>
    </w:p>
    <w:p w14:paraId="6B53EAA6">
      <w:pPr>
        <w:widowControl/>
        <w:spacing w:line="450" w:lineRule="atLeast"/>
        <w:ind w:firstLine="720" w:firstLineChars="300"/>
        <w:rPr>
          <w:rFonts w:hint="eastAsia" w:ascii="仿宋" w:hAnsi="仿宋" w:eastAsia="仿宋" w:cs="仿宋"/>
          <w:kern w:val="0"/>
          <w:sz w:val="24"/>
          <w:szCs w:val="24"/>
          <w:lang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招标人</w:t>
      </w:r>
      <w:r>
        <w:rPr>
          <w:rFonts w:hint="eastAsia" w:ascii="仿宋" w:hAnsi="仿宋" w:eastAsia="仿宋" w:cs="仿宋"/>
          <w:kern w:val="0"/>
          <w:sz w:val="24"/>
          <w:szCs w:val="24"/>
        </w:rPr>
        <w:t>：深圳市药品检验研究院</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深圳市医疗器械中心</w:t>
      </w:r>
      <w:r>
        <w:rPr>
          <w:rFonts w:hint="eastAsia" w:ascii="仿宋" w:hAnsi="仿宋" w:eastAsia="仿宋" w:cs="仿宋"/>
          <w:kern w:val="0"/>
          <w:sz w:val="24"/>
          <w:szCs w:val="24"/>
          <w:lang w:eastAsia="zh-CN"/>
        </w:rPr>
        <w:t>）</w:t>
      </w:r>
    </w:p>
    <w:p w14:paraId="0D5DC0B8">
      <w:pPr>
        <w:widowControl/>
        <w:spacing w:line="450" w:lineRule="atLeast"/>
        <w:ind w:firstLine="720" w:firstLineChars="300"/>
        <w:rPr>
          <w:rFonts w:hint="eastAsia" w:ascii="仿宋" w:hAnsi="仿宋" w:eastAsia="仿宋" w:cs="仿宋"/>
          <w:kern w:val="0"/>
          <w:sz w:val="24"/>
          <w:szCs w:val="24"/>
        </w:rPr>
      </w:pPr>
      <w:r>
        <w:rPr>
          <w:rFonts w:hint="eastAsia" w:ascii="仿宋" w:hAnsi="仿宋" w:eastAsia="仿宋" w:cs="仿宋"/>
          <w:kern w:val="0"/>
          <w:sz w:val="24"/>
          <w:szCs w:val="24"/>
        </w:rPr>
        <w:t xml:space="preserve">                            日  期： </w:t>
      </w:r>
      <w:r>
        <w:rPr>
          <w:rFonts w:ascii="仿宋" w:hAnsi="仿宋" w:eastAsia="仿宋" w:cs="仿宋"/>
          <w:kern w:val="0"/>
          <w:sz w:val="24"/>
          <w:szCs w:val="24"/>
        </w:rPr>
        <w:t xml:space="preserve">     </w:t>
      </w:r>
      <w:r>
        <w:rPr>
          <w:rFonts w:hint="eastAsia" w:ascii="仿宋" w:hAnsi="仿宋" w:eastAsia="仿宋" w:cs="仿宋"/>
          <w:kern w:val="0"/>
          <w:sz w:val="24"/>
          <w:szCs w:val="24"/>
        </w:rPr>
        <w:t xml:space="preserve">年 </w:t>
      </w:r>
      <w:r>
        <w:rPr>
          <w:rFonts w:ascii="仿宋" w:hAnsi="仿宋" w:eastAsia="仿宋" w:cs="仿宋"/>
          <w:kern w:val="0"/>
          <w:sz w:val="24"/>
          <w:szCs w:val="24"/>
        </w:rPr>
        <w:t xml:space="preserve">     </w:t>
      </w:r>
      <w:r>
        <w:rPr>
          <w:rFonts w:hint="eastAsia" w:ascii="仿宋" w:hAnsi="仿宋" w:eastAsia="仿宋" w:cs="仿宋"/>
          <w:kern w:val="0"/>
          <w:sz w:val="24"/>
          <w:szCs w:val="24"/>
        </w:rPr>
        <w:t xml:space="preserve">月 </w:t>
      </w:r>
      <w:r>
        <w:rPr>
          <w:rFonts w:ascii="仿宋" w:hAnsi="仿宋" w:eastAsia="仿宋" w:cs="仿宋"/>
          <w:kern w:val="0"/>
          <w:sz w:val="24"/>
          <w:szCs w:val="24"/>
        </w:rPr>
        <w:t xml:space="preserve">     </w:t>
      </w:r>
      <w:r>
        <w:rPr>
          <w:rFonts w:hint="eastAsia" w:ascii="仿宋" w:hAnsi="仿宋" w:eastAsia="仿宋" w:cs="仿宋"/>
          <w:kern w:val="0"/>
          <w:sz w:val="24"/>
          <w:szCs w:val="24"/>
        </w:rPr>
        <w:t>日</w:t>
      </w:r>
    </w:p>
    <w:p w14:paraId="60B70139">
      <w:pPr>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14:paraId="67B6D241">
      <w:pPr>
        <w:ind w:left="420" w:leftChars="200"/>
        <w:rPr>
          <w:rFonts w:hint="eastAsia" w:ascii="仿宋" w:hAnsi="仿宋" w:eastAsia="仿宋" w:cs="仿宋"/>
          <w:kern w:val="0"/>
          <w:sz w:val="24"/>
          <w:szCs w:val="24"/>
        </w:rPr>
      </w:pPr>
    </w:p>
    <w:p w14:paraId="6BACECB0">
      <w:pPr>
        <w:rPr>
          <w:rFonts w:hint="eastAsia" w:ascii="仿宋" w:hAnsi="仿宋" w:eastAsia="仿宋" w:cs="仿宋"/>
          <w:kern w:val="0"/>
          <w:sz w:val="24"/>
          <w:szCs w:val="24"/>
        </w:rPr>
      </w:pPr>
    </w:p>
    <w:p w14:paraId="64011D69">
      <w:pPr>
        <w:ind w:left="420" w:leftChars="200"/>
        <w:rPr>
          <w:rFonts w:hint="eastAsia" w:ascii="仿宋" w:hAnsi="仿宋" w:eastAsia="仿宋" w:cs="仿宋"/>
          <w:kern w:val="0"/>
          <w:sz w:val="24"/>
          <w:szCs w:val="24"/>
        </w:rPr>
      </w:pPr>
    </w:p>
    <w:p w14:paraId="6D480EE9">
      <w:pPr>
        <w:pStyle w:val="30"/>
        <w:rPr>
          <w:rFonts w:hint="eastAsia" w:ascii="仿宋" w:hAnsi="仿宋" w:eastAsia="仿宋" w:cs="仿宋"/>
          <w:kern w:val="0"/>
          <w:sz w:val="24"/>
          <w:szCs w:val="24"/>
        </w:rPr>
      </w:pPr>
    </w:p>
    <w:p w14:paraId="7357B44C">
      <w:pPr>
        <w:pStyle w:val="30"/>
        <w:rPr>
          <w:rFonts w:hint="eastAsia" w:ascii="仿宋" w:hAnsi="仿宋" w:eastAsia="仿宋" w:cs="仿宋"/>
          <w:kern w:val="0"/>
          <w:sz w:val="24"/>
          <w:szCs w:val="24"/>
        </w:rPr>
      </w:pPr>
    </w:p>
    <w:p w14:paraId="3E464B67">
      <w:pPr>
        <w:pStyle w:val="30"/>
        <w:rPr>
          <w:rFonts w:hint="eastAsia" w:ascii="仿宋" w:hAnsi="仿宋" w:eastAsia="仿宋" w:cs="仿宋"/>
          <w:kern w:val="0"/>
          <w:sz w:val="24"/>
          <w:szCs w:val="24"/>
        </w:rPr>
      </w:pPr>
    </w:p>
    <w:p w14:paraId="078E4C0A">
      <w:pPr>
        <w:pStyle w:val="30"/>
        <w:rPr>
          <w:rFonts w:hint="eastAsia" w:ascii="仿宋" w:hAnsi="仿宋" w:eastAsia="仿宋" w:cs="仿宋"/>
          <w:kern w:val="0"/>
          <w:sz w:val="24"/>
          <w:szCs w:val="24"/>
        </w:rPr>
      </w:pPr>
    </w:p>
    <w:p w14:paraId="0CEF0134">
      <w:pPr>
        <w:pStyle w:val="30"/>
        <w:rPr>
          <w:rFonts w:hint="eastAsia" w:ascii="仿宋" w:hAnsi="仿宋" w:eastAsia="仿宋" w:cs="仿宋"/>
          <w:kern w:val="0"/>
          <w:sz w:val="24"/>
          <w:szCs w:val="24"/>
        </w:rPr>
      </w:pPr>
    </w:p>
    <w:p w14:paraId="7286EEFD">
      <w:pPr>
        <w:pStyle w:val="30"/>
        <w:rPr>
          <w:rFonts w:hint="eastAsia" w:ascii="仿宋" w:hAnsi="仿宋" w:eastAsia="仿宋" w:cs="仿宋"/>
          <w:kern w:val="0"/>
          <w:sz w:val="24"/>
          <w:szCs w:val="24"/>
        </w:rPr>
      </w:pPr>
    </w:p>
    <w:p w14:paraId="2C60097C">
      <w:pPr>
        <w:pStyle w:val="30"/>
        <w:rPr>
          <w:rFonts w:hint="eastAsia" w:ascii="仿宋" w:hAnsi="仿宋" w:eastAsia="仿宋" w:cs="仿宋"/>
          <w:kern w:val="0"/>
          <w:sz w:val="24"/>
          <w:szCs w:val="24"/>
        </w:rPr>
      </w:pPr>
    </w:p>
    <w:p w14:paraId="5CF59A41">
      <w:pPr>
        <w:pStyle w:val="30"/>
        <w:rPr>
          <w:rFonts w:hint="eastAsia" w:ascii="仿宋" w:hAnsi="仿宋" w:eastAsia="仿宋" w:cs="仿宋"/>
          <w:kern w:val="0"/>
          <w:sz w:val="24"/>
          <w:szCs w:val="24"/>
        </w:rPr>
      </w:pPr>
    </w:p>
    <w:p w14:paraId="4F793D37">
      <w:pPr>
        <w:pStyle w:val="30"/>
        <w:rPr>
          <w:rFonts w:hint="eastAsia" w:ascii="仿宋" w:hAnsi="仿宋" w:eastAsia="仿宋" w:cs="仿宋"/>
          <w:kern w:val="0"/>
          <w:sz w:val="24"/>
          <w:szCs w:val="24"/>
        </w:rPr>
      </w:pPr>
    </w:p>
    <w:p w14:paraId="03D23924">
      <w:pPr>
        <w:pStyle w:val="30"/>
        <w:rPr>
          <w:rFonts w:hint="eastAsia" w:ascii="仿宋" w:hAnsi="仿宋" w:eastAsia="仿宋" w:cs="仿宋"/>
          <w:kern w:val="0"/>
          <w:sz w:val="24"/>
          <w:szCs w:val="24"/>
        </w:rPr>
      </w:pPr>
    </w:p>
    <w:p w14:paraId="2B1CDC0B">
      <w:pPr>
        <w:pStyle w:val="30"/>
        <w:rPr>
          <w:rFonts w:hint="eastAsia" w:ascii="仿宋" w:hAnsi="仿宋" w:eastAsia="仿宋" w:cs="仿宋"/>
          <w:kern w:val="0"/>
          <w:sz w:val="24"/>
          <w:szCs w:val="24"/>
        </w:rPr>
      </w:pPr>
    </w:p>
    <w:p w14:paraId="2D298B55">
      <w:pPr>
        <w:pStyle w:val="30"/>
        <w:rPr>
          <w:rFonts w:hint="eastAsia" w:ascii="仿宋" w:hAnsi="仿宋" w:eastAsia="仿宋" w:cs="仿宋"/>
          <w:kern w:val="0"/>
          <w:sz w:val="24"/>
          <w:szCs w:val="24"/>
        </w:rPr>
      </w:pPr>
    </w:p>
    <w:p w14:paraId="7E10F4D2">
      <w:pPr>
        <w:pStyle w:val="30"/>
        <w:rPr>
          <w:rFonts w:hint="eastAsia" w:ascii="仿宋" w:hAnsi="仿宋" w:eastAsia="仿宋" w:cs="仿宋"/>
          <w:kern w:val="0"/>
          <w:sz w:val="24"/>
          <w:szCs w:val="24"/>
        </w:rPr>
      </w:pPr>
    </w:p>
    <w:p w14:paraId="63DD3CF0">
      <w:pPr>
        <w:pStyle w:val="30"/>
        <w:rPr>
          <w:rFonts w:hint="eastAsia" w:ascii="仿宋" w:hAnsi="仿宋" w:eastAsia="仿宋" w:cs="仿宋"/>
          <w:kern w:val="0"/>
          <w:sz w:val="24"/>
          <w:szCs w:val="24"/>
        </w:rPr>
      </w:pPr>
    </w:p>
    <w:p w14:paraId="6F28781C">
      <w:pPr>
        <w:pStyle w:val="30"/>
        <w:rPr>
          <w:rFonts w:hint="eastAsia" w:ascii="仿宋" w:hAnsi="仿宋" w:eastAsia="仿宋" w:cs="仿宋"/>
          <w:kern w:val="0"/>
          <w:sz w:val="24"/>
          <w:szCs w:val="24"/>
        </w:rPr>
      </w:pPr>
    </w:p>
    <w:p w14:paraId="474619F0">
      <w:pPr>
        <w:pStyle w:val="30"/>
        <w:rPr>
          <w:rFonts w:hint="eastAsia" w:ascii="仿宋" w:hAnsi="仿宋" w:eastAsia="仿宋" w:cs="仿宋"/>
          <w:kern w:val="0"/>
          <w:sz w:val="24"/>
          <w:szCs w:val="24"/>
        </w:rPr>
      </w:pPr>
    </w:p>
    <w:p w14:paraId="6C25CFE6">
      <w:pPr>
        <w:pStyle w:val="30"/>
        <w:rPr>
          <w:rFonts w:hint="eastAsia" w:ascii="仿宋" w:hAnsi="仿宋" w:eastAsia="仿宋" w:cs="仿宋"/>
          <w:kern w:val="0"/>
          <w:sz w:val="24"/>
          <w:szCs w:val="24"/>
        </w:rPr>
      </w:pPr>
    </w:p>
    <w:p w14:paraId="73C9E7E1">
      <w:pPr>
        <w:pStyle w:val="30"/>
        <w:rPr>
          <w:rFonts w:hint="eastAsia" w:ascii="仿宋" w:hAnsi="仿宋" w:eastAsia="仿宋" w:cs="仿宋"/>
          <w:kern w:val="0"/>
          <w:sz w:val="24"/>
          <w:szCs w:val="24"/>
        </w:rPr>
      </w:pPr>
    </w:p>
    <w:p w14:paraId="5620FE56">
      <w:pPr>
        <w:pStyle w:val="30"/>
        <w:rPr>
          <w:rFonts w:hint="eastAsia" w:ascii="仿宋" w:hAnsi="仿宋" w:eastAsia="仿宋" w:cs="仿宋"/>
          <w:kern w:val="0"/>
          <w:sz w:val="24"/>
          <w:szCs w:val="24"/>
        </w:rPr>
      </w:pPr>
    </w:p>
    <w:p w14:paraId="255D773E">
      <w:pPr>
        <w:pStyle w:val="30"/>
        <w:rPr>
          <w:rFonts w:hint="eastAsia" w:ascii="仿宋" w:hAnsi="仿宋" w:eastAsia="仿宋" w:cs="仿宋"/>
          <w:kern w:val="0"/>
          <w:sz w:val="24"/>
          <w:szCs w:val="24"/>
        </w:rPr>
      </w:pPr>
    </w:p>
    <w:p w14:paraId="19D2408E">
      <w:pPr>
        <w:rPr>
          <w:rFonts w:hint="eastAsia" w:ascii="仿宋" w:hAnsi="仿宋" w:eastAsia="仿宋" w:cs="仿宋"/>
          <w:kern w:val="0"/>
          <w:sz w:val="24"/>
          <w:szCs w:val="24"/>
        </w:rPr>
      </w:pPr>
    </w:p>
    <w:p w14:paraId="32034148">
      <w:pPr>
        <w:ind w:left="420" w:leftChars="200"/>
        <w:rPr>
          <w:rFonts w:hint="eastAsia" w:ascii="仿宋" w:hAnsi="仿宋" w:eastAsia="仿宋" w:cs="仿宋"/>
          <w:kern w:val="0"/>
          <w:sz w:val="24"/>
          <w:szCs w:val="24"/>
        </w:rPr>
      </w:pPr>
    </w:p>
    <w:p w14:paraId="41EC3BC0">
      <w:pPr>
        <w:rPr>
          <w:rFonts w:hint="eastAsia" w:ascii="仿宋" w:hAnsi="仿宋" w:eastAsia="仿宋" w:cs="仿宋"/>
          <w:kern w:val="0"/>
          <w:sz w:val="24"/>
          <w:szCs w:val="24"/>
        </w:rPr>
      </w:pPr>
    </w:p>
    <w:p w14:paraId="1EBD115D">
      <w:pPr>
        <w:ind w:left="420" w:leftChars="200"/>
        <w:rPr>
          <w:rFonts w:hint="eastAsia" w:ascii="仿宋" w:hAnsi="仿宋" w:eastAsia="仿宋" w:cs="仿宋"/>
          <w:kern w:val="0"/>
          <w:sz w:val="24"/>
          <w:szCs w:val="24"/>
        </w:rPr>
      </w:pPr>
    </w:p>
    <w:p w14:paraId="2061E2E4">
      <w:pPr>
        <w:pStyle w:val="16"/>
        <w:numPr>
          <w:ilvl w:val="0"/>
          <w:numId w:val="7"/>
        </w:numPr>
        <w:ind w:left="0" w:leftChars="0"/>
        <w:jc w:val="center"/>
        <w:outlineLvl w:val="0"/>
        <w:rPr>
          <w:rFonts w:hint="eastAsia" w:ascii="仿宋" w:hAnsi="仿宋" w:eastAsia="仿宋" w:cs="仿宋"/>
          <w:b/>
          <w:bCs/>
          <w:sz w:val="32"/>
          <w:szCs w:val="32"/>
        </w:rPr>
      </w:pPr>
      <w:r>
        <w:rPr>
          <w:rFonts w:hint="eastAsia" w:ascii="仿宋" w:hAnsi="仿宋" w:eastAsia="仿宋" w:cs="仿宋"/>
          <w:b/>
          <w:bCs/>
          <w:sz w:val="32"/>
          <w:szCs w:val="32"/>
        </w:rPr>
        <w:t>项目要求</w:t>
      </w:r>
    </w:p>
    <w:p w14:paraId="664A051D">
      <w:pPr>
        <w:numPr>
          <w:ilvl w:val="0"/>
          <w:numId w:val="0"/>
        </w:numPr>
        <w:bidi w:val="0"/>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一、</w:t>
      </w:r>
      <w:r>
        <w:rPr>
          <w:rFonts w:hint="eastAsia" w:ascii="仿宋" w:hAnsi="仿宋" w:eastAsia="仿宋" w:cs="仿宋"/>
          <w:sz w:val="24"/>
          <w:szCs w:val="24"/>
        </w:rPr>
        <w:t>项目背景</w:t>
      </w:r>
    </w:p>
    <w:p w14:paraId="40B323E5">
      <w:pPr>
        <w:numPr>
          <w:ilvl w:val="0"/>
          <w:numId w:val="0"/>
        </w:numPr>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根据《广东省能源局、国家能源局南方监管局关于 2026 年电力市场交易有关事项的通知》［广东交易〔2025〕277 号］</w:t>
      </w:r>
      <w:r>
        <w:rPr>
          <w:rFonts w:hint="eastAsia" w:ascii="仿宋" w:hAnsi="仿宋" w:eastAsia="仿宋" w:cs="仿宋"/>
          <w:sz w:val="24"/>
          <w:szCs w:val="24"/>
          <w:lang w:val="en-US" w:eastAsia="zh-CN"/>
        </w:rPr>
        <w:t>的</w:t>
      </w:r>
      <w:r>
        <w:rPr>
          <w:rFonts w:hint="eastAsia" w:ascii="仿宋" w:hAnsi="仿宋" w:eastAsia="仿宋" w:cs="仿宋"/>
          <w:sz w:val="24"/>
          <w:szCs w:val="24"/>
        </w:rPr>
        <w:t>要求，</w:t>
      </w:r>
      <w:r>
        <w:rPr>
          <w:rFonts w:hint="eastAsia" w:ascii="仿宋" w:hAnsi="仿宋" w:eastAsia="仿宋" w:cs="仿宋"/>
          <w:sz w:val="24"/>
          <w:szCs w:val="24"/>
          <w:lang w:val="en-US" w:eastAsia="zh-CN"/>
        </w:rPr>
        <w:t>招标人</w:t>
      </w:r>
      <w:r>
        <w:rPr>
          <w:rFonts w:hint="eastAsia" w:ascii="仿宋" w:hAnsi="仿宋" w:eastAsia="仿宋" w:cs="仿宋"/>
          <w:sz w:val="24"/>
          <w:szCs w:val="24"/>
        </w:rPr>
        <w:t>2026年参加电力市场交易购买用电。</w:t>
      </w:r>
    </w:p>
    <w:p w14:paraId="3374D36C">
      <w:pPr>
        <w:numPr>
          <w:ilvl w:val="0"/>
          <w:numId w:val="0"/>
        </w:numPr>
        <w:bidi w:val="0"/>
        <w:spacing w:line="360" w:lineRule="auto"/>
        <w:jc w:val="left"/>
        <w:rPr>
          <w:rFonts w:hint="eastAsia" w:ascii="仿宋" w:hAnsi="仿宋" w:eastAsia="仿宋" w:cs="仿宋"/>
          <w:sz w:val="24"/>
          <w:szCs w:val="24"/>
        </w:rPr>
      </w:pPr>
      <w:r>
        <w:rPr>
          <w:rFonts w:hint="eastAsia" w:ascii="仿宋" w:hAnsi="仿宋" w:eastAsia="仿宋" w:cs="仿宋"/>
          <w:sz w:val="24"/>
          <w:szCs w:val="24"/>
        </w:rPr>
        <w:t>二、项目需求</w:t>
      </w:r>
      <w:r>
        <w:rPr>
          <w:rFonts w:hint="eastAsia" w:ascii="仿宋" w:hAnsi="仿宋" w:eastAsia="仿宋" w:cs="仿宋"/>
          <w:b/>
          <w:bCs/>
          <w:snapToGrid w:val="0"/>
          <w:sz w:val="24"/>
          <w:szCs w:val="24"/>
          <w:lang w:eastAsia="zh-CN"/>
        </w:rPr>
        <w:t>（</w:t>
      </w:r>
      <w:r>
        <w:rPr>
          <w:rFonts w:hint="eastAsia" w:ascii="宋体" w:eastAsia="宋体" w:cs="宋体"/>
          <w:b/>
          <w:sz w:val="21"/>
          <w:szCs w:val="21"/>
        </w:rPr>
        <w:t>带“★”指标项为关键指标，如出现负偏离，将被视为未实质性满足招标文件要求作投标无效处理。</w:t>
      </w:r>
      <w:r>
        <w:rPr>
          <w:rFonts w:hint="eastAsia" w:ascii="仿宋" w:hAnsi="仿宋" w:eastAsia="仿宋" w:cs="仿宋"/>
          <w:b/>
          <w:bCs/>
          <w:snapToGrid w:val="0"/>
          <w:sz w:val="24"/>
          <w:szCs w:val="24"/>
          <w:lang w:eastAsia="zh-CN"/>
        </w:rPr>
        <w:t>）</w:t>
      </w:r>
    </w:p>
    <w:p w14:paraId="4E997DC7">
      <w:pPr>
        <w:numPr>
          <w:ilvl w:val="0"/>
          <w:numId w:val="0"/>
        </w:numPr>
        <w:spacing w:line="520" w:lineRule="exact"/>
        <w:ind w:leftChars="0" w:firstLine="480" w:firstLineChars="200"/>
        <w:rPr>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w:t>
      </w:r>
      <w:r>
        <w:rPr>
          <w:rFonts w:hint="eastAsia" w:ascii="仿宋" w:hAnsi="仿宋" w:eastAsia="仿宋" w:cs="仿宋"/>
          <w:sz w:val="24"/>
          <w:szCs w:val="24"/>
          <w:lang w:eastAsia="zh-CN"/>
        </w:rPr>
        <w:t>）</w:t>
      </w:r>
      <w:r>
        <w:rPr>
          <w:rFonts w:hint="eastAsia" w:ascii="宋体" w:eastAsia="宋体" w:cs="宋体"/>
          <w:b/>
          <w:sz w:val="21"/>
          <w:szCs w:val="21"/>
        </w:rPr>
        <w:t>★</w:t>
      </w:r>
      <w:r>
        <w:rPr>
          <w:rFonts w:hint="eastAsia" w:ascii="仿宋" w:hAnsi="仿宋" w:eastAsia="仿宋" w:cs="仿宋"/>
          <w:sz w:val="24"/>
          <w:szCs w:val="24"/>
          <w:lang w:val="en-US" w:eastAsia="zh-CN"/>
        </w:rPr>
        <w:t>项目须符合</w:t>
      </w:r>
      <w:r>
        <w:rPr>
          <w:rFonts w:hint="eastAsia" w:ascii="仿宋" w:hAnsi="仿宋" w:eastAsia="仿宋" w:cs="仿宋"/>
          <w:sz w:val="24"/>
          <w:szCs w:val="24"/>
        </w:rPr>
        <w:t>《广东省能源局、国家能源局南方监管局关于</w:t>
      </w:r>
      <w:r>
        <w:rPr>
          <w:rFonts w:ascii="仿宋" w:hAnsi="仿宋" w:eastAsia="仿宋" w:cs="仿宋"/>
          <w:sz w:val="24"/>
          <w:szCs w:val="24"/>
        </w:rPr>
        <w:t>202</w:t>
      </w:r>
      <w:r>
        <w:rPr>
          <w:rFonts w:hint="eastAsia" w:ascii="仿宋" w:hAnsi="仿宋" w:eastAsia="仿宋" w:cs="仿宋"/>
          <w:sz w:val="24"/>
          <w:szCs w:val="24"/>
        </w:rPr>
        <w:t>6年电力市场交易有关事项的通知》［广东交易〔</w:t>
      </w:r>
      <w:r>
        <w:rPr>
          <w:rFonts w:ascii="仿宋" w:hAnsi="仿宋" w:eastAsia="仿宋" w:cs="仿宋"/>
          <w:sz w:val="24"/>
          <w:szCs w:val="24"/>
        </w:rPr>
        <w:t>202</w:t>
      </w:r>
      <w:r>
        <w:rPr>
          <w:rFonts w:hint="eastAsia" w:ascii="仿宋" w:hAnsi="仿宋" w:eastAsia="仿宋" w:cs="仿宋"/>
          <w:sz w:val="24"/>
          <w:szCs w:val="24"/>
        </w:rPr>
        <w:t>5</w:t>
      </w:r>
      <w:r>
        <w:rPr>
          <w:rFonts w:ascii="仿宋" w:hAnsi="仿宋" w:eastAsia="仿宋" w:cs="仿宋"/>
          <w:sz w:val="24"/>
          <w:szCs w:val="24"/>
        </w:rPr>
        <w:t>〕</w:t>
      </w:r>
      <w:r>
        <w:rPr>
          <w:rFonts w:hint="eastAsia" w:ascii="仿宋" w:hAnsi="仿宋" w:eastAsia="仿宋" w:cs="仿宋"/>
          <w:sz w:val="24"/>
          <w:szCs w:val="24"/>
        </w:rPr>
        <w:t>277</w:t>
      </w:r>
      <w:r>
        <w:rPr>
          <w:rFonts w:ascii="仿宋" w:hAnsi="仿宋" w:eastAsia="仿宋" w:cs="仿宋"/>
          <w:sz w:val="24"/>
          <w:szCs w:val="24"/>
        </w:rPr>
        <w:t xml:space="preserve"> </w:t>
      </w:r>
      <w:r>
        <w:rPr>
          <w:rFonts w:hint="eastAsia" w:ascii="仿宋" w:hAnsi="仿宋" w:eastAsia="仿宋" w:cs="仿宋"/>
          <w:sz w:val="24"/>
          <w:szCs w:val="24"/>
        </w:rPr>
        <w:t>号］</w:t>
      </w:r>
      <w:r>
        <w:rPr>
          <w:rFonts w:hint="eastAsia" w:ascii="仿宋" w:hAnsi="仿宋" w:eastAsia="仿宋" w:cs="仿宋"/>
          <w:sz w:val="24"/>
          <w:szCs w:val="24"/>
          <w:lang w:val="en-US" w:eastAsia="zh-CN"/>
        </w:rPr>
        <w:t>的</w:t>
      </w:r>
      <w:r>
        <w:rPr>
          <w:rFonts w:hint="eastAsia" w:ascii="仿宋" w:hAnsi="仿宋" w:eastAsia="仿宋" w:cs="仿宋"/>
          <w:sz w:val="24"/>
          <w:szCs w:val="24"/>
        </w:rPr>
        <w:t>要求</w:t>
      </w:r>
      <w:r>
        <w:rPr>
          <w:rFonts w:ascii="仿宋" w:hAnsi="仿宋" w:eastAsia="仿宋" w:cs="仿宋"/>
          <w:sz w:val="24"/>
          <w:szCs w:val="24"/>
        </w:rPr>
        <w:t>。</w:t>
      </w:r>
    </w:p>
    <w:p w14:paraId="55A2C4DC">
      <w:pPr>
        <w:widowControl/>
        <w:numPr>
          <w:ilvl w:val="0"/>
          <w:numId w:val="0"/>
        </w:numPr>
        <w:adjustRightInd w:val="0"/>
        <w:snapToGrid w:val="0"/>
        <w:spacing w:line="520" w:lineRule="exact"/>
        <w:ind w:leftChars="0"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宋体" w:eastAsia="宋体" w:cs="宋体"/>
          <w:b/>
          <w:sz w:val="21"/>
          <w:szCs w:val="21"/>
        </w:rPr>
        <w:t>★</w:t>
      </w:r>
      <w:r>
        <w:rPr>
          <w:rFonts w:ascii="仿宋" w:hAnsi="仿宋" w:eastAsia="仿宋" w:cs="仿宋"/>
          <w:sz w:val="24"/>
          <w:szCs w:val="24"/>
        </w:rPr>
        <w:t>本次招标范围为202</w:t>
      </w:r>
      <w:r>
        <w:rPr>
          <w:rFonts w:hint="eastAsia" w:ascii="仿宋" w:hAnsi="仿宋" w:eastAsia="仿宋" w:cs="仿宋"/>
          <w:sz w:val="24"/>
          <w:szCs w:val="24"/>
        </w:rPr>
        <w:t>6</w:t>
      </w:r>
      <w:r>
        <w:rPr>
          <w:rFonts w:ascii="仿宋" w:hAnsi="仿宋" w:eastAsia="仿宋" w:cs="仿宋"/>
          <w:sz w:val="24"/>
          <w:szCs w:val="24"/>
        </w:rPr>
        <w:t>年</w:t>
      </w:r>
      <w:r>
        <w:rPr>
          <w:rFonts w:hint="eastAsia" w:ascii="仿宋" w:hAnsi="仿宋" w:eastAsia="仿宋" w:cs="仿宋"/>
          <w:sz w:val="24"/>
          <w:szCs w:val="24"/>
        </w:rPr>
        <w:t>1</w:t>
      </w:r>
      <w:r>
        <w:rPr>
          <w:rFonts w:ascii="仿宋" w:hAnsi="仿宋" w:eastAsia="仿宋" w:cs="仿宋"/>
          <w:sz w:val="24"/>
          <w:szCs w:val="24"/>
        </w:rPr>
        <w:t>月1日-202</w:t>
      </w:r>
      <w:r>
        <w:rPr>
          <w:rFonts w:hint="eastAsia" w:ascii="仿宋" w:hAnsi="仿宋" w:eastAsia="仿宋" w:cs="仿宋"/>
          <w:sz w:val="24"/>
          <w:szCs w:val="24"/>
        </w:rPr>
        <w:t>6</w:t>
      </w:r>
      <w:r>
        <w:rPr>
          <w:rFonts w:ascii="仿宋" w:hAnsi="仿宋" w:eastAsia="仿宋" w:cs="仿宋"/>
          <w:sz w:val="24"/>
          <w:szCs w:val="24"/>
        </w:rPr>
        <w:t>年12月31日期间用电量</w:t>
      </w:r>
      <w:r>
        <w:rPr>
          <w:rFonts w:hint="eastAsia" w:ascii="仿宋" w:hAnsi="仿宋" w:eastAsia="仿宋" w:cs="仿宋"/>
          <w:sz w:val="24"/>
          <w:szCs w:val="24"/>
          <w:lang w:val="en-US" w:eastAsia="zh-CN"/>
        </w:rPr>
        <w:t>的</w:t>
      </w:r>
      <w:r>
        <w:rPr>
          <w:rFonts w:ascii="仿宋" w:hAnsi="仿宋" w:eastAsia="仿宋" w:cs="仿宋"/>
          <w:sz w:val="24"/>
          <w:szCs w:val="24"/>
        </w:rPr>
        <w:t>购买。</w:t>
      </w:r>
    </w:p>
    <w:p w14:paraId="6A5E19B1">
      <w:pPr>
        <w:numPr>
          <w:ilvl w:val="0"/>
          <w:numId w:val="0"/>
        </w:numPr>
        <w:spacing w:line="52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三</w:t>
      </w:r>
      <w:r>
        <w:rPr>
          <w:rFonts w:hint="eastAsia" w:ascii="仿宋" w:hAnsi="仿宋" w:eastAsia="仿宋" w:cs="仿宋"/>
          <w:sz w:val="24"/>
          <w:szCs w:val="24"/>
          <w:lang w:eastAsia="zh-CN"/>
        </w:rPr>
        <w:t>）</w:t>
      </w:r>
      <w:r>
        <w:rPr>
          <w:rFonts w:hint="eastAsia" w:ascii="宋体" w:eastAsia="宋体" w:cs="宋体"/>
          <w:b/>
          <w:sz w:val="21"/>
          <w:szCs w:val="21"/>
        </w:rPr>
        <w:t>★</w:t>
      </w:r>
      <w:r>
        <w:rPr>
          <w:rFonts w:hint="eastAsia" w:ascii="仿宋" w:hAnsi="仿宋" w:eastAsia="仿宋" w:cs="仿宋"/>
          <w:sz w:val="24"/>
          <w:szCs w:val="24"/>
        </w:rPr>
        <w:t>按“固定价格</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平段</w:t>
      </w:r>
      <w:r>
        <w:rPr>
          <w:rFonts w:hint="eastAsia" w:ascii="仿宋" w:hAnsi="仿宋" w:eastAsia="仿宋" w:cs="仿宋"/>
          <w:sz w:val="24"/>
          <w:szCs w:val="24"/>
          <w:lang w:eastAsia="zh-CN"/>
        </w:rPr>
        <w:t>）</w:t>
      </w:r>
      <w:r>
        <w:rPr>
          <w:rFonts w:hint="eastAsia" w:ascii="仿宋" w:hAnsi="仿宋" w:eastAsia="仿宋" w:cs="仿宋"/>
          <w:sz w:val="24"/>
          <w:szCs w:val="24"/>
        </w:rPr>
        <w:t>+联动价格+浮动费用”方式进行报价。90%实际用电量比例的部分采用固定价格，10%实际用电量比例的部分采用市场价格联动方式。</w:t>
      </w:r>
    </w:p>
    <w:p w14:paraId="7EEB3A20">
      <w:pPr>
        <w:numPr>
          <w:ilvl w:val="0"/>
          <w:numId w:val="0"/>
        </w:numPr>
        <w:spacing w:line="52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四</w:t>
      </w:r>
      <w:r>
        <w:rPr>
          <w:rFonts w:hint="eastAsia" w:ascii="仿宋" w:hAnsi="仿宋" w:eastAsia="仿宋" w:cs="仿宋"/>
          <w:sz w:val="24"/>
          <w:szCs w:val="24"/>
          <w:lang w:eastAsia="zh-CN"/>
        </w:rPr>
        <w:t>）</w:t>
      </w:r>
      <w:r>
        <w:rPr>
          <w:rFonts w:hint="eastAsia" w:ascii="宋体" w:eastAsia="宋体" w:cs="宋体"/>
          <w:b/>
          <w:sz w:val="21"/>
          <w:szCs w:val="21"/>
        </w:rPr>
        <w:t>★</w:t>
      </w:r>
      <w:r>
        <w:rPr>
          <w:rFonts w:hint="eastAsia" w:ascii="仿宋" w:hAnsi="仿宋" w:eastAsia="仿宋" w:cs="仿宋"/>
          <w:sz w:val="24"/>
          <w:szCs w:val="24"/>
        </w:rPr>
        <w:t>固定价格</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平段</w:t>
      </w:r>
      <w:r>
        <w:rPr>
          <w:rFonts w:hint="eastAsia" w:ascii="仿宋" w:hAnsi="仿宋" w:eastAsia="仿宋" w:cs="仿宋"/>
          <w:sz w:val="24"/>
          <w:szCs w:val="24"/>
          <w:lang w:eastAsia="zh-CN"/>
        </w:rPr>
        <w:t>）</w:t>
      </w:r>
      <w:r>
        <w:rPr>
          <w:rFonts w:hint="eastAsia" w:ascii="仿宋" w:hAnsi="仿宋" w:eastAsia="仿宋" w:cs="仿宋"/>
          <w:sz w:val="24"/>
          <w:szCs w:val="24"/>
        </w:rPr>
        <w:t>：上限为0.554元/千瓦时，下限为 0.372 元/千瓦时。</w:t>
      </w:r>
    </w:p>
    <w:p w14:paraId="5258C4F3">
      <w:pPr>
        <w:numPr>
          <w:ilvl w:val="0"/>
          <w:numId w:val="0"/>
        </w:numPr>
        <w:spacing w:line="52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五</w:t>
      </w:r>
      <w:r>
        <w:rPr>
          <w:rFonts w:hint="eastAsia" w:ascii="仿宋" w:hAnsi="仿宋" w:eastAsia="仿宋" w:cs="仿宋"/>
          <w:sz w:val="24"/>
          <w:szCs w:val="24"/>
          <w:lang w:eastAsia="zh-CN"/>
        </w:rPr>
        <w:t>）</w:t>
      </w:r>
      <w:r>
        <w:rPr>
          <w:rFonts w:hint="eastAsia" w:ascii="仿宋" w:hAnsi="仿宋" w:eastAsia="仿宋" w:cs="仿宋"/>
          <w:sz w:val="24"/>
          <w:szCs w:val="24"/>
        </w:rPr>
        <w:t>市场联动部分：以广东电力交易中心每月发布的月度中长期交易综合价参与交易。</w:t>
      </w:r>
    </w:p>
    <w:p w14:paraId="0382B18D">
      <w:pPr>
        <w:numPr>
          <w:ilvl w:val="0"/>
          <w:numId w:val="0"/>
        </w:numPr>
        <w:spacing w:line="52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六</w:t>
      </w:r>
      <w:r>
        <w:rPr>
          <w:rFonts w:hint="eastAsia" w:ascii="仿宋" w:hAnsi="仿宋" w:eastAsia="仿宋" w:cs="仿宋"/>
          <w:sz w:val="24"/>
          <w:szCs w:val="24"/>
          <w:lang w:eastAsia="zh-CN"/>
        </w:rPr>
        <w:t>）</w:t>
      </w:r>
      <w:r>
        <w:rPr>
          <w:rFonts w:hint="eastAsia" w:ascii="宋体" w:eastAsia="宋体" w:cs="宋体"/>
          <w:b/>
          <w:sz w:val="21"/>
          <w:szCs w:val="21"/>
        </w:rPr>
        <w:t>★</w:t>
      </w:r>
      <w:r>
        <w:rPr>
          <w:rFonts w:hint="eastAsia" w:ascii="仿宋" w:hAnsi="仿宋" w:eastAsia="仿宋" w:cs="仿宋"/>
          <w:sz w:val="24"/>
          <w:szCs w:val="24"/>
        </w:rPr>
        <w:t>浮动费用部分：0元/千瓦时。</w:t>
      </w:r>
    </w:p>
    <w:p w14:paraId="2B0B6DD0">
      <w:pPr>
        <w:numPr>
          <w:ilvl w:val="0"/>
          <w:numId w:val="0"/>
        </w:numPr>
        <w:spacing w:line="52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七</w:t>
      </w:r>
      <w:r>
        <w:rPr>
          <w:rFonts w:hint="eastAsia" w:ascii="仿宋" w:hAnsi="仿宋" w:eastAsia="仿宋" w:cs="仿宋"/>
          <w:sz w:val="24"/>
          <w:szCs w:val="24"/>
          <w:lang w:eastAsia="zh-CN"/>
        </w:rPr>
        <w:t>）</w:t>
      </w:r>
      <w:r>
        <w:rPr>
          <w:rFonts w:hint="eastAsia" w:ascii="仿宋" w:hAnsi="仿宋" w:eastAsia="仿宋" w:cs="仿宋"/>
          <w:sz w:val="24"/>
          <w:szCs w:val="24"/>
        </w:rPr>
        <w:t>市场风险防控选用“超额电费共担条款”内容：</w:t>
      </w:r>
      <w:r>
        <w:rPr>
          <w:rFonts w:hint="eastAsia" w:ascii="仿宋" w:hAnsi="仿宋" w:eastAsia="仿宋" w:cs="仿宋"/>
          <w:sz w:val="24"/>
          <w:szCs w:val="24"/>
          <w:lang w:val="en-US" w:eastAsia="zh-CN"/>
        </w:rPr>
        <w:t>招标人</w:t>
      </w:r>
      <w:r>
        <w:rPr>
          <w:rFonts w:hint="eastAsia" w:ascii="仿宋" w:hAnsi="仿宋" w:eastAsia="仿宋" w:cs="仿宋"/>
          <w:sz w:val="24"/>
          <w:szCs w:val="24"/>
        </w:rPr>
        <w:t>平段电量结算价格较市场月度加权平均价超出30%部分的费用由</w:t>
      </w:r>
      <w:r>
        <w:rPr>
          <w:rFonts w:hint="eastAsia" w:ascii="仿宋" w:hAnsi="仿宋" w:eastAsia="仿宋" w:cs="仿宋"/>
          <w:sz w:val="24"/>
          <w:szCs w:val="24"/>
          <w:lang w:val="en-US" w:eastAsia="zh-CN"/>
        </w:rPr>
        <w:t>中标</w:t>
      </w:r>
      <w:r>
        <w:rPr>
          <w:rFonts w:hint="eastAsia" w:ascii="仿宋" w:hAnsi="仿宋" w:eastAsia="仿宋" w:cs="仿宋"/>
          <w:snapToGrid w:val="0"/>
          <w:sz w:val="24"/>
          <w:szCs w:val="24"/>
          <w:lang w:val="en-US" w:eastAsia="zh-CN"/>
        </w:rPr>
        <w:t>供应商</w:t>
      </w:r>
      <w:r>
        <w:rPr>
          <w:rFonts w:hint="eastAsia" w:ascii="仿宋" w:hAnsi="仿宋" w:eastAsia="仿宋" w:cs="仿宋"/>
          <w:sz w:val="24"/>
          <w:szCs w:val="24"/>
        </w:rPr>
        <w:t>承担，低于20%部分的费用由</w:t>
      </w:r>
      <w:r>
        <w:rPr>
          <w:rFonts w:hint="eastAsia" w:ascii="仿宋" w:hAnsi="仿宋" w:eastAsia="仿宋" w:cs="仿宋"/>
          <w:sz w:val="24"/>
          <w:szCs w:val="24"/>
          <w:lang w:val="en-US" w:eastAsia="zh-CN"/>
        </w:rPr>
        <w:t>招标人</w:t>
      </w:r>
      <w:r>
        <w:rPr>
          <w:rFonts w:hint="eastAsia" w:ascii="仿宋" w:hAnsi="仿宋" w:eastAsia="仿宋" w:cs="仿宋"/>
          <w:sz w:val="24"/>
          <w:szCs w:val="24"/>
        </w:rPr>
        <w:t>返还给</w:t>
      </w:r>
      <w:r>
        <w:rPr>
          <w:rFonts w:hint="eastAsia" w:ascii="仿宋" w:hAnsi="仿宋" w:eastAsia="仿宋" w:cs="仿宋"/>
          <w:sz w:val="24"/>
          <w:szCs w:val="24"/>
          <w:lang w:val="en-US" w:eastAsia="zh-CN"/>
        </w:rPr>
        <w:t>中标人</w:t>
      </w:r>
      <w:r>
        <w:rPr>
          <w:rFonts w:hint="eastAsia" w:ascii="仿宋" w:hAnsi="仿宋" w:eastAsia="仿宋" w:cs="仿宋"/>
          <w:sz w:val="24"/>
          <w:szCs w:val="24"/>
        </w:rPr>
        <w:t>。</w:t>
      </w:r>
    </w:p>
    <w:p w14:paraId="30942922">
      <w:pPr>
        <w:numPr>
          <w:ilvl w:val="0"/>
          <w:numId w:val="0"/>
        </w:numPr>
        <w:spacing w:line="52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八</w:t>
      </w:r>
      <w:r>
        <w:rPr>
          <w:rFonts w:hint="eastAsia" w:ascii="仿宋" w:hAnsi="仿宋" w:eastAsia="仿宋" w:cs="仿宋"/>
          <w:sz w:val="24"/>
          <w:szCs w:val="24"/>
          <w:lang w:eastAsia="zh-CN"/>
        </w:rPr>
        <w:t>）</w:t>
      </w:r>
      <w:r>
        <w:rPr>
          <w:rFonts w:hint="eastAsia" w:ascii="仿宋" w:hAnsi="仿宋" w:eastAsia="仿宋" w:cs="仿宋"/>
          <w:sz w:val="24"/>
          <w:szCs w:val="24"/>
        </w:rPr>
        <w:t xml:space="preserve">不选用煤电联动模式。 </w:t>
      </w:r>
    </w:p>
    <w:p w14:paraId="53C35016">
      <w:pPr>
        <w:numPr>
          <w:ilvl w:val="0"/>
          <w:numId w:val="0"/>
        </w:numPr>
        <w:spacing w:line="52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九</w:t>
      </w:r>
      <w:r>
        <w:rPr>
          <w:rFonts w:hint="eastAsia" w:ascii="仿宋" w:hAnsi="仿宋" w:eastAsia="仿宋" w:cs="仿宋"/>
          <w:sz w:val="24"/>
          <w:szCs w:val="24"/>
          <w:lang w:eastAsia="zh-CN"/>
        </w:rPr>
        <w:t>）</w:t>
      </w:r>
      <w:r>
        <w:rPr>
          <w:rFonts w:hint="eastAsia" w:ascii="仿宋" w:hAnsi="仿宋" w:eastAsia="仿宋" w:cs="仿宋"/>
          <w:sz w:val="24"/>
          <w:szCs w:val="24"/>
        </w:rPr>
        <w:t>在非现货模式运行期间，由</w:t>
      </w:r>
      <w:r>
        <w:rPr>
          <w:rFonts w:hint="eastAsia" w:ascii="仿宋" w:hAnsi="仿宋" w:eastAsia="仿宋" w:cs="仿宋"/>
          <w:sz w:val="24"/>
          <w:szCs w:val="24"/>
          <w:lang w:val="en-US" w:eastAsia="zh-CN"/>
        </w:rPr>
        <w:t>中标人</w:t>
      </w:r>
      <w:r>
        <w:rPr>
          <w:rFonts w:hint="eastAsia" w:ascii="仿宋" w:hAnsi="仿宋" w:eastAsia="仿宋" w:cs="仿宋"/>
          <w:sz w:val="24"/>
          <w:szCs w:val="24"/>
        </w:rPr>
        <w:t>承担100%偏差考核电费。</w:t>
      </w:r>
    </w:p>
    <w:p w14:paraId="5D5CEC97">
      <w:pPr>
        <w:numPr>
          <w:ilvl w:val="0"/>
          <w:numId w:val="0"/>
        </w:numPr>
        <w:spacing w:line="520" w:lineRule="exact"/>
        <w:ind w:leftChars="0"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（十）</w:t>
      </w:r>
      <w:r>
        <w:rPr>
          <w:rFonts w:hint="eastAsia" w:ascii="宋体" w:eastAsia="宋体" w:cs="宋体"/>
          <w:b/>
          <w:sz w:val="21"/>
          <w:szCs w:val="21"/>
        </w:rPr>
        <w:t>★</w:t>
      </w:r>
      <w:r>
        <w:rPr>
          <w:rFonts w:hint="eastAsia" w:ascii="仿宋" w:hAnsi="仿宋" w:eastAsia="仿宋" w:cs="仿宋"/>
          <w:sz w:val="24"/>
          <w:szCs w:val="24"/>
          <w:lang w:val="en-US" w:eastAsia="zh-CN"/>
        </w:rPr>
        <w:t>中标人须代理招标人2026年与深圳市</w:t>
      </w:r>
      <w:r>
        <w:rPr>
          <w:rFonts w:hint="eastAsia" w:ascii="仿宋" w:hAnsi="仿宋" w:eastAsia="仿宋" w:cs="仿宋"/>
          <w:sz w:val="24"/>
          <w:szCs w:val="24"/>
        </w:rPr>
        <w:t>供电局需量申报</w:t>
      </w:r>
      <w:r>
        <w:rPr>
          <w:rFonts w:hint="eastAsia" w:ascii="仿宋" w:hAnsi="仿宋" w:eastAsia="仿宋" w:cs="仿宋"/>
          <w:sz w:val="24"/>
          <w:szCs w:val="24"/>
          <w:lang w:eastAsia="zh-CN"/>
        </w:rPr>
        <w:t>。</w:t>
      </w:r>
    </w:p>
    <w:p w14:paraId="3B5B0523">
      <w:pPr>
        <w:autoSpaceDE/>
        <w:autoSpaceDN/>
        <w:adjustRightInd/>
        <w:snapToGrid/>
        <w:spacing w:line="360" w:lineRule="auto"/>
        <w:ind w:firstLine="480" w:firstLineChars="200"/>
        <w:rPr>
          <w:rFonts w:hint="eastAsia" w:ascii="仿宋" w:hAnsi="仿宋" w:eastAsia="仿宋" w:cs="仿宋"/>
          <w:b/>
          <w:bCs/>
          <w:snapToGrid w:val="0"/>
          <w:sz w:val="24"/>
          <w:szCs w:val="24"/>
        </w:rPr>
      </w:pPr>
      <w:r>
        <w:rPr>
          <w:rFonts w:hint="eastAsia"/>
          <w:sz w:val="24"/>
          <w:szCs w:val="24"/>
          <w:lang w:eastAsia="zh-CN"/>
        </w:rPr>
        <w:t>（</w:t>
      </w:r>
      <w:r>
        <w:rPr>
          <w:rFonts w:hint="eastAsia"/>
          <w:sz w:val="24"/>
          <w:szCs w:val="24"/>
          <w:lang w:val="en-US" w:eastAsia="zh-CN"/>
        </w:rPr>
        <w:t>十一</w:t>
      </w:r>
      <w:r>
        <w:rPr>
          <w:rFonts w:hint="eastAsia"/>
          <w:sz w:val="24"/>
          <w:szCs w:val="24"/>
          <w:lang w:eastAsia="zh-CN"/>
        </w:rPr>
        <w:t>）</w:t>
      </w:r>
      <w:r>
        <w:rPr>
          <w:rFonts w:hint="eastAsia" w:ascii="仿宋" w:hAnsi="仿宋" w:eastAsia="仿宋" w:cs="仿宋"/>
          <w:sz w:val="24"/>
          <w:szCs w:val="24"/>
        </w:rPr>
        <w:t>中标</w:t>
      </w:r>
      <w:r>
        <w:rPr>
          <w:rFonts w:hint="eastAsia" w:ascii="仿宋" w:hAnsi="仿宋" w:eastAsia="仿宋" w:cs="仿宋"/>
          <w:sz w:val="24"/>
          <w:szCs w:val="24"/>
          <w:lang w:val="en-US" w:eastAsia="zh-CN"/>
        </w:rPr>
        <w:t>人</w:t>
      </w:r>
      <w:r>
        <w:rPr>
          <w:rFonts w:hint="eastAsia" w:ascii="仿宋" w:hAnsi="仿宋" w:eastAsia="仿宋" w:cs="仿宋"/>
          <w:sz w:val="24"/>
          <w:szCs w:val="24"/>
        </w:rPr>
        <w:t>需聘请有资质的第三方，向</w:t>
      </w:r>
      <w:r>
        <w:rPr>
          <w:rFonts w:hint="eastAsia" w:ascii="仿宋" w:hAnsi="仿宋" w:eastAsia="仿宋" w:cs="仿宋"/>
          <w:sz w:val="24"/>
          <w:szCs w:val="24"/>
          <w:lang w:val="en-US" w:eastAsia="zh-CN"/>
        </w:rPr>
        <w:t>深圳市药品检验研究院</w:t>
      </w:r>
      <w:r>
        <w:rPr>
          <w:rFonts w:hint="eastAsia" w:ascii="仿宋" w:hAnsi="仿宋" w:eastAsia="仿宋" w:cs="仿宋"/>
          <w:sz w:val="24"/>
          <w:szCs w:val="24"/>
        </w:rPr>
        <w:t>提供如下配电设备维保服务：园区高低压配电设备年度维保服务，配电系统维护保养共计14台高压柜、14条高压电缆、6台变压器，48台低压柜，直流屏及接地网系统</w:t>
      </w:r>
      <w:r>
        <w:rPr>
          <w:rFonts w:hint="eastAsia" w:ascii="仿宋" w:hAnsi="仿宋" w:eastAsia="仿宋" w:cs="仿宋"/>
          <w:sz w:val="24"/>
          <w:szCs w:val="24"/>
          <w:lang w:eastAsia="zh-CN"/>
        </w:rPr>
        <w:t>，</w:t>
      </w:r>
      <w:r>
        <w:rPr>
          <w:rFonts w:hint="eastAsia" w:ascii="仿宋" w:hAnsi="仿宋" w:eastAsia="仿宋" w:cs="仿宋"/>
          <w:sz w:val="24"/>
          <w:szCs w:val="24"/>
        </w:rPr>
        <w:t>包含高低压柜、变压器、高低压电缆年度检测维保含（年度预防性试验）一次，并提供相关正式检测报告。</w:t>
      </w:r>
      <w:r>
        <w:rPr>
          <w:rFonts w:hint="eastAsia" w:ascii="仿宋" w:hAnsi="仿宋" w:eastAsia="仿宋" w:cs="仿宋"/>
          <w:sz w:val="24"/>
          <w:szCs w:val="24"/>
          <w:lang w:val="en-US" w:eastAsia="zh-CN"/>
        </w:rPr>
        <w:t>高低压配电系统运行过程中遇到故障，中标人须3小时内响应人员到场检修；</w:t>
      </w:r>
      <w:r>
        <w:rPr>
          <w:rFonts w:hint="eastAsia" w:ascii="仿宋" w:hAnsi="仿宋" w:eastAsia="仿宋" w:cs="仿宋"/>
          <w:sz w:val="24"/>
          <w:szCs w:val="24"/>
          <w:highlight w:val="none"/>
          <w:lang w:val="en-US" w:eastAsia="zh-CN"/>
        </w:rPr>
        <w:t>高低压配电系统运行过程中故障配件合同期内在100000元以内由中标人负责</w:t>
      </w:r>
      <w:r>
        <w:rPr>
          <w:rFonts w:hint="eastAsia" w:ascii="仿宋" w:hAnsi="仿宋" w:eastAsia="仿宋" w:cs="仿宋"/>
          <w:sz w:val="24"/>
          <w:szCs w:val="24"/>
          <w:lang w:val="en-US" w:eastAsia="zh-CN"/>
        </w:rPr>
        <w:t>更换（年度累计不超三次，超过三次部分由招标人负责维修费用），中标人</w:t>
      </w:r>
      <w:r>
        <w:rPr>
          <w:rFonts w:hint="eastAsia" w:ascii="仿宋" w:hAnsi="仿宋" w:eastAsia="仿宋" w:cs="仿宋"/>
          <w:sz w:val="24"/>
          <w:szCs w:val="24"/>
        </w:rPr>
        <w:t>聘请有资质的第三方</w:t>
      </w:r>
      <w:r>
        <w:rPr>
          <w:rFonts w:hint="eastAsia" w:ascii="仿宋" w:hAnsi="仿宋" w:eastAsia="仿宋" w:cs="仿宋"/>
          <w:sz w:val="24"/>
          <w:szCs w:val="24"/>
          <w:lang w:val="en-US" w:eastAsia="zh-CN"/>
        </w:rPr>
        <w:t>提供相关服务时提供委托文件，所需费用在上述限额及限定次数内的，均由中标人承担。若中标人未履行或未及时履行设备维保服务的，招标单位有权委托第三方进行维保，因此产生的全部费用及责任均由中标人承担。</w:t>
      </w:r>
    </w:p>
    <w:p w14:paraId="6748A0E0">
      <w:pPr>
        <w:numPr>
          <w:ilvl w:val="0"/>
          <w:numId w:val="0"/>
        </w:numPr>
        <w:adjustRightInd w:val="0"/>
        <w:snapToGrid w:val="0"/>
        <w:spacing w:line="360" w:lineRule="auto"/>
        <w:ind w:firstLine="480" w:firstLineChars="200"/>
        <w:rPr>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十二</w:t>
      </w:r>
      <w:r>
        <w:rPr>
          <w:rFonts w:hint="eastAsia" w:ascii="仿宋" w:hAnsi="仿宋" w:eastAsia="仿宋" w:cs="仿宋"/>
          <w:sz w:val="24"/>
          <w:szCs w:val="24"/>
          <w:lang w:eastAsia="zh-CN"/>
        </w:rPr>
        <w:t>）</w:t>
      </w:r>
      <w:r>
        <w:rPr>
          <w:rFonts w:hint="eastAsia" w:ascii="仿宋" w:hAnsi="仿宋" w:eastAsia="仿宋" w:cs="仿宋"/>
          <w:sz w:val="24"/>
          <w:szCs w:val="24"/>
        </w:rPr>
        <w:t>能够提供除售电以外的增值服务，例如变配电设备检测其他增值服务等。</w:t>
      </w:r>
    </w:p>
    <w:p w14:paraId="6850B1E0">
      <w:pPr>
        <w:spacing w:line="520" w:lineRule="exact"/>
        <w:rPr>
          <w:rFonts w:hint="eastAsia" w:ascii="仿宋" w:hAnsi="仿宋" w:eastAsia="仿宋" w:cs="仿宋"/>
          <w:b/>
          <w:sz w:val="24"/>
          <w:szCs w:val="24"/>
        </w:rPr>
      </w:pPr>
      <w:r>
        <w:rPr>
          <w:rFonts w:hint="eastAsia" w:ascii="仿宋" w:hAnsi="仿宋" w:eastAsia="仿宋" w:cs="仿宋"/>
          <w:b/>
          <w:sz w:val="24"/>
          <w:szCs w:val="24"/>
        </w:rPr>
        <w:t>三、交易结算</w:t>
      </w:r>
    </w:p>
    <w:p w14:paraId="7AC4CBEB">
      <w:pPr>
        <w:numPr>
          <w:ilvl w:val="0"/>
          <w:numId w:val="8"/>
        </w:numPr>
        <w:spacing w:line="520" w:lineRule="exact"/>
        <w:rPr>
          <w:rFonts w:hint="eastAsia" w:ascii="仿宋" w:hAnsi="仿宋" w:eastAsia="仿宋" w:cs="仿宋"/>
          <w:sz w:val="24"/>
          <w:szCs w:val="24"/>
        </w:rPr>
      </w:pPr>
      <w:r>
        <w:rPr>
          <w:rFonts w:hint="eastAsia" w:ascii="仿宋" w:hAnsi="仿宋" w:eastAsia="仿宋" w:cs="仿宋"/>
          <w:sz w:val="24"/>
          <w:szCs w:val="24"/>
        </w:rPr>
        <w:t>广东电力市场按现货模式运行期间，按照《广东电力市场结算实施细则》以及现货运行有关要求进行结算。</w:t>
      </w:r>
    </w:p>
    <w:p w14:paraId="6ACFE5A3">
      <w:pPr>
        <w:numPr>
          <w:ilvl w:val="0"/>
          <w:numId w:val="8"/>
        </w:numPr>
        <w:spacing w:line="520" w:lineRule="exact"/>
        <w:rPr>
          <w:rFonts w:hint="eastAsia" w:ascii="仿宋" w:hAnsi="仿宋" w:eastAsia="仿宋" w:cs="仿宋"/>
          <w:sz w:val="24"/>
          <w:szCs w:val="24"/>
        </w:rPr>
      </w:pPr>
      <w:r>
        <w:rPr>
          <w:rFonts w:hint="eastAsia" w:ascii="仿宋" w:hAnsi="仿宋" w:eastAsia="仿宋" w:cs="仿宋"/>
          <w:sz w:val="24"/>
          <w:szCs w:val="24"/>
        </w:rPr>
        <w:t>招标人和</w:t>
      </w:r>
      <w:r>
        <w:rPr>
          <w:rFonts w:hint="eastAsia" w:ascii="仿宋" w:hAnsi="仿宋" w:eastAsia="仿宋" w:cs="仿宋"/>
          <w:sz w:val="24"/>
          <w:szCs w:val="24"/>
          <w:lang w:val="en-US" w:eastAsia="zh-CN"/>
        </w:rPr>
        <w:t>中标</w:t>
      </w:r>
      <w:r>
        <w:rPr>
          <w:rFonts w:hint="eastAsia" w:ascii="仿宋" w:hAnsi="仿宋" w:eastAsia="仿宋" w:cs="仿宋"/>
          <w:snapToGrid w:val="0"/>
          <w:sz w:val="24"/>
          <w:szCs w:val="24"/>
          <w:lang w:val="en-US" w:eastAsia="zh-CN"/>
        </w:rPr>
        <w:t>供应商</w:t>
      </w:r>
      <w:r>
        <w:rPr>
          <w:rFonts w:hint="eastAsia" w:ascii="仿宋" w:hAnsi="仿宋" w:eastAsia="仿宋" w:cs="仿宋"/>
          <w:sz w:val="24"/>
          <w:szCs w:val="24"/>
        </w:rPr>
        <w:t>双方按照签订的线下合同在交易系统中进行申报、确认，广东电力交易中心以双方在交易系统中申报、确认的模式和数据进行结算。</w:t>
      </w:r>
    </w:p>
    <w:p w14:paraId="44A99460">
      <w:pPr>
        <w:numPr>
          <w:ilvl w:val="0"/>
          <w:numId w:val="8"/>
        </w:numPr>
        <w:spacing w:line="520" w:lineRule="exact"/>
        <w:rPr>
          <w:rFonts w:hint="eastAsia" w:ascii="仿宋" w:hAnsi="仿宋" w:eastAsia="仿宋" w:cs="仿宋"/>
          <w:sz w:val="24"/>
          <w:szCs w:val="24"/>
        </w:rPr>
      </w:pPr>
      <w:r>
        <w:rPr>
          <w:rFonts w:hint="eastAsia" w:ascii="仿宋" w:hAnsi="仿宋" w:eastAsia="仿宋" w:cs="仿宋"/>
          <w:sz w:val="24"/>
          <w:szCs w:val="24"/>
        </w:rPr>
        <w:t>招标人购电价格按照政策规定由电能量价格、输配电费、尖峰加价电费、变动成本补偿分摊电费、需求响应分摊电费、峰谷平衡费用、一次能源价格波动疏导分摊电费、政府性基金及附加等组成。合同中签订的绝对价模式，约定价格为电能量价格。输配电费、政府性基金及附加及各项分摊电费由电网公司和交易中心按照政策规定执行。</w:t>
      </w:r>
    </w:p>
    <w:p w14:paraId="38AE11F3">
      <w:pPr>
        <w:numPr>
          <w:ilvl w:val="0"/>
          <w:numId w:val="8"/>
        </w:numPr>
        <w:spacing w:line="520" w:lineRule="exact"/>
        <w:rPr>
          <w:rFonts w:hint="eastAsia" w:ascii="仿宋" w:hAnsi="仿宋" w:eastAsia="仿宋" w:cs="仿宋"/>
          <w:sz w:val="24"/>
          <w:szCs w:val="24"/>
        </w:rPr>
      </w:pPr>
      <w:r>
        <w:rPr>
          <w:rFonts w:hint="eastAsia" w:ascii="仿宋" w:hAnsi="仿宋" w:eastAsia="仿宋" w:cs="仿宋"/>
          <w:sz w:val="24"/>
          <w:szCs w:val="24"/>
        </w:rPr>
        <w:t>每月实际交易电量以供电企业电力计量装置采集并推送至广东电力交易中心发布的实际用电量为准，招标人的电费结算方式为月度结算。</w:t>
      </w:r>
    </w:p>
    <w:p w14:paraId="08F36069">
      <w:pPr>
        <w:numPr>
          <w:ilvl w:val="0"/>
          <w:numId w:val="8"/>
        </w:numPr>
        <w:spacing w:line="520" w:lineRule="exact"/>
        <w:rPr>
          <w:rFonts w:hint="eastAsia" w:ascii="仿宋" w:hAnsi="仿宋" w:eastAsia="仿宋" w:cs="仿宋"/>
          <w:sz w:val="24"/>
          <w:szCs w:val="24"/>
        </w:rPr>
      </w:pPr>
      <w:r>
        <w:rPr>
          <w:rFonts w:hint="eastAsia" w:ascii="仿宋" w:hAnsi="仿宋" w:eastAsia="仿宋" w:cs="仿宋"/>
          <w:sz w:val="24"/>
          <w:szCs w:val="24"/>
        </w:rPr>
        <w:t>招标人或</w:t>
      </w:r>
      <w:r>
        <w:rPr>
          <w:rFonts w:hint="eastAsia" w:ascii="仿宋" w:hAnsi="仿宋" w:eastAsia="仿宋" w:cs="仿宋"/>
          <w:sz w:val="24"/>
          <w:szCs w:val="24"/>
          <w:lang w:val="en-US" w:eastAsia="zh-CN"/>
        </w:rPr>
        <w:t>中标人</w:t>
      </w:r>
      <w:r>
        <w:rPr>
          <w:rFonts w:hint="eastAsia" w:ascii="仿宋" w:hAnsi="仿宋" w:eastAsia="仿宋" w:cs="仿宋"/>
          <w:sz w:val="24"/>
          <w:szCs w:val="24"/>
        </w:rPr>
        <w:t>对电网公司统计的电量和电费、广东电力交易中心结算结果有异议的，有权按照有关法律法规等规定向广东电力交易中心、电网公司等有关主体申请复核。</w:t>
      </w:r>
    </w:p>
    <w:p w14:paraId="7BC65A68">
      <w:pPr>
        <w:widowControl/>
        <w:numPr>
          <w:ilvl w:val="255"/>
          <w:numId w:val="0"/>
        </w:numPr>
        <w:spacing w:line="520" w:lineRule="exact"/>
        <w:jc w:val="left"/>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四、违约条款</w:t>
      </w:r>
    </w:p>
    <w:p w14:paraId="038745D1">
      <w:pPr>
        <w:widowControl/>
        <w:numPr>
          <w:ilvl w:val="0"/>
          <w:numId w:val="9"/>
        </w:numPr>
        <w:snapToGrid w:val="0"/>
        <w:spacing w:line="520" w:lineRule="exact"/>
        <w:jc w:val="left"/>
        <w:rPr>
          <w:rFonts w:hint="eastAsia" w:ascii="仿宋" w:hAnsi="仿宋" w:eastAsia="仿宋" w:cs="仿宋"/>
          <w:sz w:val="24"/>
          <w:szCs w:val="24"/>
          <w:lang w:bidi="ar"/>
        </w:rPr>
      </w:pPr>
      <w:r>
        <w:rPr>
          <w:rFonts w:hint="eastAsia" w:ascii="仿宋" w:hAnsi="仿宋" w:eastAsia="仿宋" w:cs="仿宋"/>
          <w:sz w:val="24"/>
          <w:szCs w:val="24"/>
          <w:lang w:bidi="ar"/>
        </w:rPr>
        <w:t>若中标人违约，招标人有权把中标人列入投标黑名单并向监管部门、行业协会通报中标人履约服务质量差的情况。</w:t>
      </w:r>
    </w:p>
    <w:p w14:paraId="778E041E">
      <w:pPr>
        <w:widowControl/>
        <w:numPr>
          <w:ilvl w:val="0"/>
          <w:numId w:val="9"/>
        </w:numPr>
        <w:snapToGrid w:val="0"/>
        <w:spacing w:line="520" w:lineRule="exact"/>
        <w:jc w:val="left"/>
        <w:rPr>
          <w:rFonts w:hint="eastAsia" w:ascii="仿宋" w:hAnsi="仿宋" w:eastAsia="仿宋" w:cs="仿宋"/>
          <w:sz w:val="24"/>
          <w:szCs w:val="24"/>
          <w:lang w:bidi="ar"/>
        </w:rPr>
      </w:pPr>
      <w:r>
        <w:rPr>
          <w:rFonts w:hint="eastAsia" w:ascii="仿宋" w:hAnsi="仿宋" w:eastAsia="仿宋" w:cs="仿宋"/>
          <w:sz w:val="24"/>
          <w:szCs w:val="24"/>
          <w:lang w:bidi="ar"/>
        </w:rPr>
        <w:t>因中标人原因造成招标人经济损失的，中标人应向招标人赔偿因其造成的直接经济损失。另外，中标人若违反法律法规，中标人应承担相应法律责任。</w:t>
      </w:r>
    </w:p>
    <w:p w14:paraId="1E40DEA6">
      <w:pPr>
        <w:numPr>
          <w:ilvl w:val="0"/>
          <w:numId w:val="9"/>
        </w:numPr>
        <w:spacing w:line="520" w:lineRule="exact"/>
        <w:rPr>
          <w:rFonts w:hint="eastAsia" w:ascii="仿宋" w:hAnsi="仿宋" w:eastAsia="仿宋" w:cs="仿宋"/>
          <w:sz w:val="24"/>
          <w:szCs w:val="24"/>
          <w:lang w:bidi="ar"/>
        </w:rPr>
      </w:pPr>
      <w:r>
        <w:rPr>
          <w:rFonts w:hint="eastAsia" w:ascii="仿宋" w:hAnsi="仿宋" w:eastAsia="仿宋" w:cs="仿宋"/>
          <w:sz w:val="24"/>
          <w:szCs w:val="24"/>
          <w:lang w:bidi="ar"/>
        </w:rPr>
        <w:t>中标人未履行或未按时履行或未按质履行合同约定的情形时，招标人有权向中标人发出书面警告，要求中标人限期整改。</w:t>
      </w:r>
    </w:p>
    <w:p w14:paraId="39AA4193">
      <w:pPr>
        <w:numPr>
          <w:ilvl w:val="0"/>
          <w:numId w:val="9"/>
        </w:numPr>
        <w:spacing w:line="520" w:lineRule="exact"/>
        <w:rPr>
          <w:rFonts w:hint="eastAsia" w:ascii="仿宋" w:hAnsi="仿宋" w:eastAsia="仿宋" w:cs="仿宋"/>
          <w:sz w:val="24"/>
          <w:szCs w:val="24"/>
          <w:lang w:bidi="ar"/>
        </w:rPr>
      </w:pPr>
      <w:r>
        <w:rPr>
          <w:rFonts w:hint="eastAsia" w:ascii="仿宋" w:hAnsi="仿宋" w:eastAsia="仿宋" w:cs="仿宋"/>
          <w:sz w:val="24"/>
          <w:szCs w:val="24"/>
          <w:lang w:bidi="ar"/>
        </w:rPr>
        <w:t>当中标人违反本合同的约定符合解除合同的条件时，招标人有权向中标人发出书面解除合同的通知，该通知在送达中标人时解除合同即生效。</w:t>
      </w:r>
    </w:p>
    <w:p w14:paraId="53A271E1">
      <w:pPr>
        <w:widowControl/>
        <w:shd w:val="clear" w:color="auto" w:fill="FFFFFF"/>
        <w:spacing w:line="326" w:lineRule="atLeast"/>
        <w:outlineLvl w:val="0"/>
        <w:rPr>
          <w:rFonts w:hint="eastAsia" w:ascii="仿宋" w:hAnsi="仿宋" w:eastAsia="仿宋" w:cs="仿宋"/>
          <w:b/>
          <w:bCs/>
          <w:kern w:val="0"/>
          <w:sz w:val="32"/>
          <w:szCs w:val="32"/>
        </w:rPr>
      </w:pPr>
    </w:p>
    <w:p w14:paraId="19F79789">
      <w:pPr>
        <w:pStyle w:val="8"/>
        <w:rPr>
          <w:rFonts w:hint="eastAsia" w:ascii="仿宋" w:hAnsi="仿宋" w:eastAsia="仿宋" w:cs="仿宋"/>
          <w:b/>
          <w:bCs/>
          <w:kern w:val="0"/>
          <w:sz w:val="32"/>
          <w:szCs w:val="32"/>
        </w:rPr>
      </w:pPr>
    </w:p>
    <w:p w14:paraId="4A7D3198">
      <w:pPr>
        <w:pStyle w:val="8"/>
        <w:rPr>
          <w:rFonts w:hint="eastAsia" w:ascii="仿宋" w:hAnsi="仿宋" w:eastAsia="仿宋" w:cs="仿宋"/>
          <w:b/>
          <w:bCs/>
          <w:kern w:val="0"/>
          <w:sz w:val="32"/>
          <w:szCs w:val="32"/>
        </w:rPr>
      </w:pPr>
    </w:p>
    <w:p w14:paraId="3FE4715B">
      <w:pPr>
        <w:pStyle w:val="8"/>
        <w:rPr>
          <w:rFonts w:hint="eastAsia" w:ascii="仿宋" w:hAnsi="仿宋" w:eastAsia="仿宋" w:cs="仿宋"/>
          <w:b/>
          <w:bCs/>
          <w:kern w:val="0"/>
          <w:sz w:val="32"/>
          <w:szCs w:val="32"/>
        </w:rPr>
      </w:pPr>
    </w:p>
    <w:p w14:paraId="39DD816E">
      <w:pPr>
        <w:pStyle w:val="8"/>
        <w:rPr>
          <w:rFonts w:hint="eastAsia" w:ascii="仿宋" w:hAnsi="仿宋" w:eastAsia="仿宋" w:cs="仿宋"/>
          <w:b/>
          <w:bCs/>
          <w:kern w:val="0"/>
          <w:sz w:val="32"/>
          <w:szCs w:val="32"/>
        </w:rPr>
      </w:pPr>
    </w:p>
    <w:p w14:paraId="01BB3CD8">
      <w:pPr>
        <w:pStyle w:val="8"/>
        <w:rPr>
          <w:rFonts w:hint="eastAsia" w:ascii="仿宋" w:hAnsi="仿宋" w:eastAsia="仿宋" w:cs="仿宋"/>
          <w:b/>
          <w:bCs/>
          <w:kern w:val="0"/>
          <w:sz w:val="32"/>
          <w:szCs w:val="32"/>
        </w:rPr>
      </w:pPr>
    </w:p>
    <w:p w14:paraId="0719E2D2">
      <w:pPr>
        <w:pStyle w:val="8"/>
        <w:rPr>
          <w:rFonts w:hint="eastAsia" w:ascii="仿宋" w:hAnsi="仿宋" w:eastAsia="仿宋" w:cs="仿宋"/>
          <w:b/>
          <w:bCs/>
          <w:kern w:val="0"/>
          <w:sz w:val="32"/>
          <w:szCs w:val="32"/>
        </w:rPr>
      </w:pPr>
    </w:p>
    <w:p w14:paraId="071F3630">
      <w:pPr>
        <w:pStyle w:val="8"/>
        <w:rPr>
          <w:rFonts w:hint="eastAsia" w:ascii="仿宋" w:hAnsi="仿宋" w:eastAsia="仿宋" w:cs="仿宋"/>
          <w:b/>
          <w:bCs/>
          <w:kern w:val="0"/>
          <w:sz w:val="32"/>
          <w:szCs w:val="32"/>
        </w:rPr>
      </w:pPr>
    </w:p>
    <w:p w14:paraId="536E73C4">
      <w:pPr>
        <w:pStyle w:val="8"/>
        <w:rPr>
          <w:rFonts w:ascii="仿宋" w:hAnsi="仿宋" w:eastAsia="仿宋" w:cs="仿宋"/>
          <w:b/>
          <w:bCs/>
          <w:kern w:val="0"/>
          <w:sz w:val="32"/>
          <w:szCs w:val="32"/>
        </w:rPr>
      </w:pPr>
    </w:p>
    <w:p w14:paraId="4BBA2288">
      <w:pPr>
        <w:widowControl/>
        <w:jc w:val="left"/>
        <w:rPr>
          <w:rFonts w:hint="eastAsia" w:ascii="仿宋" w:hAnsi="仿宋" w:eastAsia="仿宋" w:cs="仿宋"/>
          <w:b/>
          <w:bCs/>
          <w:snapToGrid w:val="0"/>
          <w:color w:val="000000"/>
          <w:kern w:val="0"/>
          <w:sz w:val="32"/>
          <w:szCs w:val="32"/>
        </w:rPr>
      </w:pPr>
      <w:r>
        <w:rPr>
          <w:rFonts w:hint="eastAsia" w:ascii="仿宋" w:hAnsi="仿宋" w:eastAsia="仿宋" w:cs="仿宋"/>
          <w:b/>
          <w:bCs/>
          <w:kern w:val="0"/>
          <w:sz w:val="32"/>
          <w:szCs w:val="32"/>
        </w:rPr>
        <w:br w:type="page"/>
      </w:r>
    </w:p>
    <w:p w14:paraId="255CCA36">
      <w:pPr>
        <w:pStyle w:val="8"/>
        <w:rPr>
          <w:rFonts w:hint="eastAsia" w:ascii="仿宋" w:hAnsi="仿宋" w:eastAsia="仿宋" w:cs="仿宋"/>
          <w:b/>
          <w:bCs/>
          <w:kern w:val="0"/>
          <w:sz w:val="32"/>
          <w:szCs w:val="32"/>
        </w:rPr>
      </w:pPr>
    </w:p>
    <w:p w14:paraId="4F5C1AD2">
      <w:pPr>
        <w:pStyle w:val="8"/>
        <w:rPr>
          <w:rFonts w:hint="eastAsia" w:ascii="仿宋" w:hAnsi="仿宋" w:eastAsia="仿宋" w:cs="仿宋"/>
          <w:b/>
          <w:bCs/>
          <w:kern w:val="0"/>
          <w:sz w:val="32"/>
          <w:szCs w:val="32"/>
        </w:rPr>
      </w:pPr>
    </w:p>
    <w:p w14:paraId="1B7DBD76">
      <w:pPr>
        <w:widowControl/>
        <w:numPr>
          <w:ilvl w:val="0"/>
          <w:numId w:val="7"/>
        </w:numPr>
        <w:shd w:val="clear" w:color="auto" w:fill="FFFFFF"/>
        <w:spacing w:line="326" w:lineRule="atLeast"/>
        <w:jc w:val="center"/>
        <w:outlineLvl w:val="0"/>
        <w:rPr>
          <w:rFonts w:hint="eastAsia" w:ascii="仿宋" w:hAnsi="仿宋" w:eastAsia="仿宋" w:cs="仿宋"/>
          <w:b/>
          <w:bCs/>
          <w:kern w:val="0"/>
          <w:sz w:val="44"/>
          <w:szCs w:val="44"/>
        </w:rPr>
      </w:pPr>
      <w:r>
        <w:rPr>
          <w:rFonts w:hint="eastAsia" w:ascii="仿宋" w:hAnsi="仿宋" w:eastAsia="仿宋" w:cs="仿宋"/>
          <w:b/>
          <w:bCs/>
          <w:kern w:val="0"/>
          <w:sz w:val="44"/>
          <w:szCs w:val="44"/>
        </w:rPr>
        <w:t>投标文件</w:t>
      </w:r>
    </w:p>
    <w:tbl>
      <w:tblPr>
        <w:tblStyle w:val="23"/>
        <w:tblW w:w="8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20"/>
      </w:tblGrid>
      <w:tr w14:paraId="60A70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20" w:type="dxa"/>
          </w:tcPr>
          <w:p w14:paraId="41DA232C">
            <w:pPr>
              <w:spacing w:line="360" w:lineRule="auto"/>
              <w:ind w:firstLine="2570" w:firstLineChars="800"/>
              <w:rPr>
                <w:rFonts w:hint="eastAsia" w:ascii="仿宋" w:hAnsi="仿宋" w:eastAsia="仿宋" w:cs="仿宋"/>
                <w:b/>
                <w:sz w:val="32"/>
                <w:szCs w:val="32"/>
                <w:u w:val="single"/>
              </w:rPr>
            </w:pPr>
          </w:p>
          <w:p w14:paraId="68841783">
            <w:pPr>
              <w:tabs>
                <w:tab w:val="left" w:pos="432"/>
              </w:tabs>
              <w:spacing w:line="360" w:lineRule="auto"/>
              <w:jc w:val="center"/>
              <w:rPr>
                <w:rFonts w:hint="eastAsia" w:ascii="仿宋" w:hAnsi="仿宋" w:eastAsia="仿宋" w:cs="仿宋"/>
                <w:b/>
                <w:sz w:val="36"/>
                <w:szCs w:val="36"/>
              </w:rPr>
            </w:pPr>
            <w:bookmarkStart w:id="2" w:name="_Toc5167"/>
            <w:bookmarkStart w:id="3" w:name="_Toc4061"/>
            <w:bookmarkStart w:id="4" w:name="_Toc19349"/>
            <w:bookmarkStart w:id="5" w:name="_Toc23183"/>
            <w:r>
              <w:rPr>
                <w:rFonts w:hint="eastAsia" w:ascii="仿宋" w:hAnsi="仿宋" w:eastAsia="仿宋" w:cs="仿宋"/>
                <w:b/>
                <w:sz w:val="36"/>
                <w:szCs w:val="36"/>
              </w:rPr>
              <w:t>2026年</w:t>
            </w:r>
            <w:r>
              <w:rPr>
                <w:rFonts w:hint="eastAsia" w:ascii="仿宋" w:hAnsi="仿宋" w:eastAsia="仿宋" w:cs="仿宋"/>
                <w:b/>
                <w:sz w:val="36"/>
                <w:szCs w:val="36"/>
                <w:lang w:val="en-US" w:eastAsia="zh-CN"/>
              </w:rPr>
              <w:t>深圳市药品检验研究院</w:t>
            </w:r>
            <w:r>
              <w:rPr>
                <w:rFonts w:hint="eastAsia" w:ascii="仿宋" w:hAnsi="仿宋" w:eastAsia="仿宋" w:cs="仿宋"/>
                <w:b/>
                <w:sz w:val="36"/>
                <w:szCs w:val="36"/>
              </w:rPr>
              <w:t>代理购电服务</w:t>
            </w:r>
          </w:p>
          <w:p w14:paraId="2E86F633">
            <w:pPr>
              <w:tabs>
                <w:tab w:val="left" w:pos="432"/>
              </w:tabs>
              <w:spacing w:line="360" w:lineRule="auto"/>
              <w:jc w:val="center"/>
              <w:rPr>
                <w:rFonts w:hint="eastAsia" w:ascii="仿宋" w:hAnsi="仿宋" w:eastAsia="仿宋" w:cs="仿宋"/>
                <w:b/>
                <w:sz w:val="28"/>
                <w:szCs w:val="28"/>
                <w:u w:val="single"/>
              </w:rPr>
            </w:pPr>
            <w:r>
              <w:rPr>
                <w:rFonts w:hint="eastAsia" w:ascii="仿宋" w:hAnsi="仿宋" w:eastAsia="仿宋" w:cs="仿宋"/>
                <w:b/>
                <w:sz w:val="36"/>
                <w:szCs w:val="36"/>
              </w:rPr>
              <w:t>采购</w:t>
            </w:r>
            <w:bookmarkEnd w:id="2"/>
            <w:bookmarkEnd w:id="3"/>
            <w:bookmarkEnd w:id="4"/>
            <w:r>
              <w:rPr>
                <w:rFonts w:hint="eastAsia" w:ascii="仿宋" w:hAnsi="仿宋" w:eastAsia="仿宋" w:cs="仿宋"/>
                <w:b/>
                <w:sz w:val="36"/>
                <w:szCs w:val="36"/>
              </w:rPr>
              <w:t>项目</w:t>
            </w:r>
            <w:bookmarkEnd w:id="5"/>
          </w:p>
          <w:p w14:paraId="0A9FD4CD">
            <w:pPr>
              <w:pStyle w:val="21"/>
              <w:spacing w:line="360" w:lineRule="auto"/>
              <w:rPr>
                <w:rFonts w:hint="eastAsia" w:ascii="仿宋" w:hAnsi="仿宋" w:eastAsia="仿宋" w:cs="仿宋"/>
              </w:rPr>
            </w:pPr>
          </w:p>
          <w:p w14:paraId="30B380E2">
            <w:pPr>
              <w:pStyle w:val="21"/>
              <w:spacing w:line="360" w:lineRule="auto"/>
              <w:ind w:firstLine="0"/>
              <w:rPr>
                <w:rFonts w:hint="eastAsia" w:ascii="仿宋" w:hAnsi="仿宋" w:eastAsia="仿宋" w:cs="仿宋"/>
              </w:rPr>
            </w:pPr>
          </w:p>
          <w:p w14:paraId="716431B8">
            <w:pPr>
              <w:spacing w:line="360" w:lineRule="auto"/>
              <w:ind w:firstLine="3132" w:firstLineChars="600"/>
              <w:rPr>
                <w:rFonts w:hint="eastAsia" w:ascii="仿宋" w:hAnsi="仿宋" w:eastAsia="仿宋" w:cs="仿宋"/>
                <w:b/>
                <w:sz w:val="52"/>
                <w:szCs w:val="36"/>
              </w:rPr>
            </w:pPr>
            <w:r>
              <w:rPr>
                <w:rFonts w:hint="eastAsia" w:ascii="仿宋" w:hAnsi="仿宋" w:eastAsia="仿宋" w:cs="仿宋"/>
                <w:b/>
                <w:sz w:val="52"/>
                <w:szCs w:val="36"/>
              </w:rPr>
              <w:t>投标文件</w:t>
            </w:r>
          </w:p>
          <w:p w14:paraId="2BD454F5">
            <w:pPr>
              <w:spacing w:after="468" w:afterLines="150" w:line="360" w:lineRule="auto"/>
              <w:jc w:val="center"/>
              <w:rPr>
                <w:rFonts w:hint="eastAsia" w:ascii="仿宋" w:hAnsi="仿宋" w:eastAsia="仿宋" w:cs="仿宋"/>
                <w:b/>
                <w:sz w:val="48"/>
                <w:szCs w:val="36"/>
              </w:rPr>
            </w:pPr>
            <w:r>
              <w:rPr>
                <w:rFonts w:hint="eastAsia" w:ascii="仿宋" w:hAnsi="仿宋" w:eastAsia="仿宋" w:cs="仿宋"/>
                <w:b/>
                <w:sz w:val="48"/>
                <w:szCs w:val="36"/>
              </w:rPr>
              <w:t>（技术文件/商务文件）</w:t>
            </w:r>
          </w:p>
          <w:p w14:paraId="0BCC1140">
            <w:pPr>
              <w:pStyle w:val="21"/>
              <w:spacing w:line="360" w:lineRule="auto"/>
              <w:rPr>
                <w:rFonts w:hint="eastAsia" w:ascii="仿宋" w:hAnsi="仿宋" w:eastAsia="仿宋" w:cs="仿宋"/>
              </w:rPr>
            </w:pPr>
          </w:p>
          <w:p w14:paraId="2EBE7A5A">
            <w:pPr>
              <w:spacing w:line="360" w:lineRule="auto"/>
              <w:ind w:firstLine="723" w:firstLineChars="300"/>
              <w:rPr>
                <w:rFonts w:hint="eastAsia" w:ascii="仿宋" w:hAnsi="仿宋" w:eastAsia="仿宋" w:cs="仿宋"/>
                <w:b/>
                <w:sz w:val="24"/>
                <w:u w:val="single"/>
              </w:rPr>
            </w:pPr>
            <w:r>
              <w:rPr>
                <w:rFonts w:hint="eastAsia" w:ascii="仿宋" w:hAnsi="仿宋" w:eastAsia="仿宋" w:cs="仿宋"/>
                <w:b/>
                <w:sz w:val="24"/>
              </w:rPr>
              <w:t>招标人名称：</w:t>
            </w:r>
            <w:r>
              <w:rPr>
                <w:rFonts w:hint="eastAsia" w:ascii="仿宋" w:hAnsi="仿宋" w:eastAsia="仿宋" w:cs="仿宋"/>
                <w:b/>
                <w:sz w:val="24"/>
                <w:u w:val="single"/>
              </w:rPr>
              <w:t xml:space="preserve">                                         </w:t>
            </w:r>
          </w:p>
          <w:p w14:paraId="5C6887B7">
            <w:pPr>
              <w:spacing w:line="360" w:lineRule="auto"/>
              <w:ind w:firstLine="723" w:firstLineChars="300"/>
              <w:rPr>
                <w:rFonts w:hint="eastAsia" w:ascii="仿宋" w:hAnsi="仿宋" w:eastAsia="仿宋" w:cs="仿宋"/>
                <w:b/>
                <w:sz w:val="24"/>
                <w:u w:val="single"/>
              </w:rPr>
            </w:pPr>
            <w:r>
              <w:rPr>
                <w:rFonts w:hint="eastAsia" w:ascii="仿宋" w:hAnsi="仿宋" w:eastAsia="仿宋" w:cs="仿宋"/>
                <w:b/>
                <w:sz w:val="24"/>
              </w:rPr>
              <w:t>招标人地址：</w:t>
            </w:r>
            <w:r>
              <w:rPr>
                <w:rFonts w:hint="eastAsia" w:ascii="仿宋" w:hAnsi="仿宋" w:eastAsia="仿宋" w:cs="仿宋"/>
                <w:b/>
                <w:sz w:val="24"/>
                <w:u w:val="single"/>
              </w:rPr>
              <w:t xml:space="preserve">                                         </w:t>
            </w:r>
          </w:p>
          <w:p w14:paraId="312B5A16">
            <w:pPr>
              <w:spacing w:line="360" w:lineRule="auto"/>
              <w:ind w:firstLine="723" w:firstLineChars="300"/>
              <w:rPr>
                <w:rFonts w:hint="eastAsia" w:ascii="仿宋" w:hAnsi="仿宋" w:eastAsia="仿宋" w:cs="仿宋"/>
                <w:b/>
                <w:sz w:val="24"/>
              </w:rPr>
            </w:pPr>
            <w:r>
              <w:rPr>
                <w:rFonts w:hint="eastAsia" w:ascii="仿宋" w:hAnsi="仿宋" w:eastAsia="仿宋" w:cs="仿宋"/>
                <w:b/>
                <w:sz w:val="24"/>
              </w:rPr>
              <w:t>投标人：</w:t>
            </w:r>
            <w:r>
              <w:rPr>
                <w:rFonts w:hint="eastAsia" w:ascii="仿宋" w:hAnsi="仿宋" w:eastAsia="仿宋" w:cs="仿宋"/>
                <w:b/>
                <w:sz w:val="24"/>
                <w:u w:val="single"/>
              </w:rPr>
              <w:t xml:space="preserve">                                 </w:t>
            </w:r>
            <w:r>
              <w:rPr>
                <w:rFonts w:hint="eastAsia" w:ascii="仿宋" w:hAnsi="仿宋" w:eastAsia="仿宋" w:cs="仿宋"/>
                <w:b/>
                <w:sz w:val="24"/>
              </w:rPr>
              <w:t xml:space="preserve"> （盖单位章）</w:t>
            </w:r>
          </w:p>
          <w:p w14:paraId="672BD954">
            <w:pPr>
              <w:spacing w:line="360" w:lineRule="auto"/>
              <w:ind w:firstLine="723" w:firstLineChars="300"/>
              <w:rPr>
                <w:rFonts w:hint="eastAsia" w:ascii="仿宋" w:hAnsi="仿宋" w:eastAsia="仿宋" w:cs="仿宋"/>
                <w:b/>
                <w:sz w:val="24"/>
              </w:rPr>
            </w:pPr>
            <w:r>
              <w:rPr>
                <w:rFonts w:hint="eastAsia" w:ascii="仿宋" w:hAnsi="仿宋" w:eastAsia="仿宋" w:cs="仿宋"/>
                <w:b/>
                <w:sz w:val="24"/>
              </w:rPr>
              <w:t>法定代表人或其委托的代理人：</w:t>
            </w:r>
            <w:r>
              <w:rPr>
                <w:rFonts w:hint="eastAsia" w:ascii="仿宋" w:hAnsi="仿宋" w:eastAsia="仿宋" w:cs="仿宋"/>
                <w:b/>
                <w:sz w:val="24"/>
                <w:u w:val="single"/>
              </w:rPr>
              <w:t xml:space="preserve">          </w:t>
            </w:r>
            <w:r>
              <w:rPr>
                <w:rFonts w:hint="eastAsia" w:ascii="仿宋" w:hAnsi="仿宋" w:eastAsia="仿宋" w:cs="仿宋"/>
                <w:b/>
                <w:sz w:val="24"/>
              </w:rPr>
              <w:t>（签字或盖私章）</w:t>
            </w:r>
          </w:p>
          <w:p w14:paraId="183D5578">
            <w:pPr>
              <w:spacing w:line="360" w:lineRule="auto"/>
              <w:ind w:firstLine="723" w:firstLineChars="300"/>
              <w:rPr>
                <w:rFonts w:hint="eastAsia" w:ascii="仿宋" w:hAnsi="仿宋" w:eastAsia="仿宋" w:cs="仿宋"/>
                <w:b/>
                <w:sz w:val="24"/>
                <w:u w:val="single"/>
              </w:rPr>
            </w:pPr>
            <w:r>
              <w:rPr>
                <w:rFonts w:hint="eastAsia" w:ascii="仿宋" w:hAnsi="仿宋" w:eastAsia="仿宋" w:cs="仿宋"/>
                <w:b/>
                <w:sz w:val="24"/>
              </w:rPr>
              <w:t>投标人地址：</w:t>
            </w:r>
            <w:r>
              <w:rPr>
                <w:rFonts w:hint="eastAsia" w:ascii="仿宋" w:hAnsi="仿宋" w:eastAsia="仿宋" w:cs="仿宋"/>
                <w:b/>
                <w:sz w:val="24"/>
                <w:u w:val="single"/>
              </w:rPr>
              <w:t xml:space="preserve">                                         </w:t>
            </w:r>
          </w:p>
          <w:p w14:paraId="040489EE">
            <w:pPr>
              <w:spacing w:line="360" w:lineRule="auto"/>
              <w:ind w:firstLine="723" w:firstLineChars="300"/>
              <w:rPr>
                <w:rFonts w:hint="eastAsia" w:ascii="仿宋" w:hAnsi="仿宋" w:eastAsia="仿宋" w:cs="仿宋"/>
                <w:b/>
                <w:sz w:val="24"/>
                <w:u w:val="single"/>
              </w:rPr>
            </w:pPr>
            <w:r>
              <w:rPr>
                <w:rFonts w:hint="eastAsia" w:ascii="仿宋" w:hAnsi="仿宋" w:eastAsia="仿宋" w:cs="仿宋"/>
                <w:b/>
                <w:sz w:val="24"/>
              </w:rPr>
              <w:t>邮政编码：</w:t>
            </w:r>
            <w:r>
              <w:rPr>
                <w:rFonts w:hint="eastAsia" w:ascii="仿宋" w:hAnsi="仿宋" w:eastAsia="仿宋" w:cs="仿宋"/>
                <w:b/>
                <w:sz w:val="24"/>
                <w:u w:val="single"/>
              </w:rPr>
              <w:t xml:space="preserve">                                           </w:t>
            </w:r>
          </w:p>
          <w:p w14:paraId="3D2C1ED1">
            <w:pPr>
              <w:spacing w:line="360" w:lineRule="auto"/>
              <w:ind w:firstLine="3012" w:firstLineChars="1250"/>
              <w:rPr>
                <w:rFonts w:hint="eastAsia" w:ascii="仿宋" w:hAnsi="仿宋" w:eastAsia="仿宋" w:cs="仿宋"/>
                <w:b/>
                <w:sz w:val="24"/>
              </w:rPr>
            </w:pPr>
            <w:r>
              <w:rPr>
                <w:rFonts w:hint="eastAsia" w:ascii="仿宋" w:hAnsi="仿宋" w:eastAsia="仿宋" w:cs="仿宋"/>
                <w:b/>
                <w:sz w:val="24"/>
                <w:u w:val="single"/>
              </w:rPr>
              <w:t xml:space="preserve">    </w:t>
            </w:r>
            <w:r>
              <w:rPr>
                <w:rFonts w:hint="eastAsia" w:ascii="仿宋" w:hAnsi="仿宋" w:eastAsia="仿宋" w:cs="仿宋"/>
                <w:b/>
                <w:sz w:val="24"/>
              </w:rPr>
              <w:t>年</w:t>
            </w:r>
            <w:r>
              <w:rPr>
                <w:rFonts w:hint="eastAsia" w:ascii="仿宋" w:hAnsi="仿宋" w:eastAsia="仿宋" w:cs="仿宋"/>
                <w:b/>
                <w:sz w:val="24"/>
                <w:u w:val="single"/>
              </w:rPr>
              <w:t xml:space="preserve">     </w:t>
            </w:r>
            <w:r>
              <w:rPr>
                <w:rFonts w:hint="eastAsia" w:ascii="仿宋" w:hAnsi="仿宋" w:eastAsia="仿宋" w:cs="仿宋"/>
                <w:b/>
                <w:sz w:val="24"/>
              </w:rPr>
              <w:t>月</w:t>
            </w:r>
            <w:r>
              <w:rPr>
                <w:rFonts w:hint="eastAsia" w:ascii="仿宋" w:hAnsi="仿宋" w:eastAsia="仿宋" w:cs="仿宋"/>
                <w:b/>
                <w:sz w:val="24"/>
                <w:u w:val="single"/>
              </w:rPr>
              <w:t xml:space="preserve">    </w:t>
            </w:r>
            <w:r>
              <w:rPr>
                <w:rFonts w:hint="eastAsia" w:ascii="仿宋" w:hAnsi="仿宋" w:eastAsia="仿宋" w:cs="仿宋"/>
                <w:b/>
                <w:sz w:val="24"/>
              </w:rPr>
              <w:t>日</w:t>
            </w:r>
          </w:p>
        </w:tc>
      </w:tr>
    </w:tbl>
    <w:p w14:paraId="03366B54">
      <w:pPr>
        <w:pStyle w:val="8"/>
      </w:pPr>
    </w:p>
    <w:p w14:paraId="59C02F22">
      <w:pPr>
        <w:pStyle w:val="8"/>
      </w:pPr>
    </w:p>
    <w:p w14:paraId="3CDD1F58">
      <w:pPr>
        <w:pStyle w:val="8"/>
      </w:pPr>
    </w:p>
    <w:p w14:paraId="6C6CE701">
      <w:pPr>
        <w:pStyle w:val="8"/>
        <w:jc w:val="center"/>
        <w:rPr>
          <w:rFonts w:hint="eastAsia" w:ascii="仿宋" w:hAnsi="仿宋" w:eastAsia="仿宋" w:cs="仿宋"/>
          <w:b/>
          <w:bCs/>
          <w:spacing w:val="10"/>
          <w:sz w:val="44"/>
          <w:szCs w:val="44"/>
        </w:rPr>
      </w:pPr>
      <w:r>
        <w:rPr>
          <w:rFonts w:hint="eastAsia" w:ascii="仿宋" w:hAnsi="仿宋" w:eastAsia="仿宋" w:cs="仿宋"/>
          <w:b/>
          <w:bCs/>
          <w:spacing w:val="10"/>
          <w:sz w:val="44"/>
          <w:szCs w:val="44"/>
        </w:rPr>
        <w:t>商务部分</w:t>
      </w:r>
    </w:p>
    <w:p w14:paraId="28E70714">
      <w:pPr>
        <w:pStyle w:val="8"/>
        <w:ind w:firstLine="3309" w:firstLineChars="1268"/>
        <w:rPr>
          <w:rFonts w:hint="eastAsia" w:ascii="仿宋" w:hAnsi="仿宋" w:eastAsia="仿宋" w:cs="仿宋"/>
          <w:b/>
          <w:bCs/>
          <w:spacing w:val="10"/>
          <w:sz w:val="24"/>
          <w:szCs w:val="24"/>
        </w:rPr>
      </w:pPr>
    </w:p>
    <w:p w14:paraId="42074B87">
      <w:pPr>
        <w:pStyle w:val="8"/>
        <w:ind w:firstLine="3309" w:firstLineChars="1268"/>
        <w:rPr>
          <w:rFonts w:hint="eastAsia" w:ascii="仿宋" w:hAnsi="仿宋" w:eastAsia="仿宋" w:cs="仿宋"/>
          <w:b/>
          <w:bCs/>
          <w:spacing w:val="10"/>
          <w:sz w:val="24"/>
          <w:szCs w:val="24"/>
        </w:rPr>
      </w:pPr>
    </w:p>
    <w:p w14:paraId="2CE95BE7">
      <w:pPr>
        <w:pStyle w:val="8"/>
        <w:ind w:firstLine="3309" w:firstLineChars="1268"/>
        <w:rPr>
          <w:rFonts w:hint="eastAsia" w:ascii="仿宋" w:hAnsi="仿宋" w:eastAsia="仿宋" w:cs="仿宋"/>
          <w:b/>
          <w:bCs/>
          <w:spacing w:val="10"/>
          <w:sz w:val="24"/>
          <w:szCs w:val="24"/>
        </w:rPr>
      </w:pPr>
    </w:p>
    <w:p w14:paraId="0F7768F0">
      <w:pPr>
        <w:pStyle w:val="8"/>
        <w:rPr>
          <w:rFonts w:hint="eastAsia" w:ascii="仿宋" w:hAnsi="仿宋" w:eastAsia="仿宋" w:cs="仿宋"/>
          <w:b/>
          <w:bCs/>
          <w:spacing w:val="10"/>
          <w:sz w:val="24"/>
          <w:szCs w:val="24"/>
        </w:rPr>
      </w:pPr>
      <w:r>
        <w:rPr>
          <w:rFonts w:hint="eastAsia" w:ascii="仿宋" w:hAnsi="仿宋" w:eastAsia="仿宋" w:cs="仿宋"/>
          <w:kern w:val="0"/>
          <w:sz w:val="24"/>
          <w:szCs w:val="24"/>
          <w:lang w:val="en-US" w:eastAsia="zh-CN"/>
        </w:rPr>
        <w:t>一</w:t>
      </w:r>
      <w:r>
        <w:rPr>
          <w:rFonts w:hint="eastAsia" w:ascii="仿宋" w:hAnsi="仿宋" w:eastAsia="仿宋" w:cs="仿宋"/>
          <w:kern w:val="0"/>
          <w:sz w:val="24"/>
          <w:szCs w:val="24"/>
        </w:rPr>
        <w:t>、</w:t>
      </w:r>
      <w:r>
        <w:rPr>
          <w:rFonts w:hint="eastAsia" w:ascii="仿宋" w:hAnsi="仿宋" w:eastAsia="仿宋" w:cs="仿宋"/>
          <w:b/>
          <w:bCs/>
          <w:spacing w:val="10"/>
          <w:sz w:val="24"/>
          <w:szCs w:val="24"/>
        </w:rPr>
        <w:t>报价单</w:t>
      </w:r>
    </w:p>
    <w:p w14:paraId="7301859E">
      <w:pPr>
        <w:pStyle w:val="8"/>
        <w:jc w:val="center"/>
        <w:rPr>
          <w:rFonts w:hint="eastAsia" w:ascii="仿宋" w:hAnsi="仿宋" w:eastAsia="仿宋" w:cs="仿宋"/>
          <w:b/>
          <w:bCs/>
          <w:spacing w:val="10"/>
          <w:sz w:val="24"/>
          <w:szCs w:val="24"/>
        </w:rPr>
      </w:pPr>
    </w:p>
    <w:p w14:paraId="1C6FF4B6">
      <w:pPr>
        <w:adjustRightInd w:val="0"/>
        <w:snapToGrid w:val="0"/>
        <w:spacing w:line="360" w:lineRule="auto"/>
        <w:ind w:firstLine="783" w:firstLineChars="300"/>
        <w:jc w:val="both"/>
        <w:rPr>
          <w:rFonts w:hint="eastAsia" w:ascii="仿宋" w:hAnsi="仿宋" w:eastAsia="仿宋" w:cs="仿宋"/>
          <w:b/>
          <w:bCs/>
          <w:spacing w:val="10"/>
          <w:sz w:val="24"/>
          <w:szCs w:val="24"/>
        </w:rPr>
      </w:pPr>
      <w:r>
        <w:rPr>
          <w:rFonts w:hint="default" w:ascii="仿宋" w:hAnsi="仿宋" w:eastAsia="仿宋" w:cs="仿宋"/>
          <w:b/>
          <w:bCs/>
          <w:spacing w:val="10"/>
          <w:sz w:val="24"/>
          <w:szCs w:val="24"/>
        </w:rPr>
        <w:t>2026年</w:t>
      </w:r>
      <w:r>
        <w:rPr>
          <w:rFonts w:hint="default" w:ascii="仿宋" w:hAnsi="仿宋" w:eastAsia="仿宋" w:cs="仿宋"/>
          <w:b/>
          <w:bCs/>
          <w:spacing w:val="10"/>
          <w:sz w:val="24"/>
          <w:szCs w:val="24"/>
          <w:lang w:val="en-US" w:eastAsia="zh-CN"/>
        </w:rPr>
        <w:t>深圳市药品检验研究院</w:t>
      </w:r>
      <w:r>
        <w:rPr>
          <w:rFonts w:hint="default" w:ascii="仿宋" w:hAnsi="仿宋" w:eastAsia="仿宋" w:cs="仿宋"/>
          <w:b/>
          <w:bCs/>
          <w:spacing w:val="10"/>
          <w:sz w:val="24"/>
          <w:szCs w:val="24"/>
        </w:rPr>
        <w:t>代理购电服务</w:t>
      </w:r>
      <w:r>
        <w:rPr>
          <w:rFonts w:ascii="仿宋" w:hAnsi="仿宋" w:eastAsia="仿宋" w:cs="仿宋"/>
          <w:b/>
          <w:bCs/>
          <w:spacing w:val="10"/>
          <w:sz w:val="24"/>
          <w:szCs w:val="24"/>
        </w:rPr>
        <w:t>报价单</w:t>
      </w:r>
    </w:p>
    <w:tbl>
      <w:tblPr>
        <w:tblStyle w:val="2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53"/>
        <w:gridCol w:w="1792"/>
        <w:gridCol w:w="2356"/>
        <w:gridCol w:w="2521"/>
      </w:tblGrid>
      <w:tr w14:paraId="4898F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1853" w:type="dxa"/>
            <w:vAlign w:val="center"/>
          </w:tcPr>
          <w:p w14:paraId="0E0BBCC4">
            <w:pPr>
              <w:jc w:val="center"/>
              <w:rPr>
                <w:rFonts w:hint="eastAsia" w:ascii="仿宋" w:hAnsi="仿宋" w:eastAsia="仿宋" w:cs="仿宋"/>
                <w:sz w:val="24"/>
                <w:szCs w:val="24"/>
              </w:rPr>
            </w:pPr>
            <w:r>
              <w:rPr>
                <w:rFonts w:hint="eastAsia" w:ascii="仿宋" w:hAnsi="仿宋" w:eastAsia="仿宋" w:cs="仿宋"/>
                <w:sz w:val="24"/>
                <w:szCs w:val="24"/>
              </w:rPr>
              <w:t>模式</w:t>
            </w:r>
          </w:p>
        </w:tc>
        <w:tc>
          <w:tcPr>
            <w:tcW w:w="1792" w:type="dxa"/>
            <w:vAlign w:val="center"/>
          </w:tcPr>
          <w:p w14:paraId="73556C17">
            <w:pPr>
              <w:jc w:val="center"/>
              <w:rPr>
                <w:rFonts w:hint="eastAsia" w:ascii="仿宋" w:hAnsi="仿宋" w:eastAsia="仿宋" w:cs="仿宋"/>
                <w:sz w:val="24"/>
                <w:szCs w:val="24"/>
              </w:rPr>
            </w:pPr>
            <w:r>
              <w:rPr>
                <w:rFonts w:hint="eastAsia" w:ascii="仿宋" w:hAnsi="仿宋" w:eastAsia="仿宋" w:cs="仿宋"/>
                <w:sz w:val="24"/>
                <w:szCs w:val="24"/>
              </w:rPr>
              <w:t>电量占比</w:t>
            </w:r>
          </w:p>
        </w:tc>
        <w:tc>
          <w:tcPr>
            <w:tcW w:w="2356" w:type="dxa"/>
            <w:vAlign w:val="center"/>
          </w:tcPr>
          <w:p w14:paraId="2F2093BC">
            <w:pPr>
              <w:jc w:val="center"/>
              <w:rPr>
                <w:rFonts w:hint="eastAsia" w:ascii="仿宋" w:hAnsi="仿宋" w:eastAsia="仿宋" w:cs="仿宋"/>
                <w:sz w:val="24"/>
                <w:szCs w:val="24"/>
              </w:rPr>
            </w:pPr>
            <w:r>
              <w:rPr>
                <w:rFonts w:hint="eastAsia" w:ascii="仿宋" w:hAnsi="仿宋" w:eastAsia="仿宋" w:cs="仿宋"/>
                <w:sz w:val="24"/>
                <w:szCs w:val="24"/>
              </w:rPr>
              <w:t>交易价格</w:t>
            </w:r>
          </w:p>
        </w:tc>
        <w:tc>
          <w:tcPr>
            <w:tcW w:w="2521" w:type="dxa"/>
            <w:vAlign w:val="center"/>
          </w:tcPr>
          <w:p w14:paraId="0FD063FF">
            <w:pPr>
              <w:jc w:val="center"/>
              <w:rPr>
                <w:rFonts w:hint="eastAsia" w:ascii="仿宋" w:hAnsi="仿宋" w:eastAsia="仿宋" w:cs="仿宋"/>
                <w:sz w:val="24"/>
                <w:szCs w:val="24"/>
              </w:rPr>
            </w:pPr>
            <w:r>
              <w:rPr>
                <w:rFonts w:hint="eastAsia" w:ascii="仿宋" w:hAnsi="仿宋" w:eastAsia="仿宋" w:cs="仿宋"/>
                <w:sz w:val="24"/>
                <w:szCs w:val="24"/>
              </w:rPr>
              <w:t>偏差考核</w:t>
            </w:r>
          </w:p>
        </w:tc>
      </w:tr>
      <w:tr w14:paraId="7F286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1853" w:type="dxa"/>
            <w:vAlign w:val="center"/>
          </w:tcPr>
          <w:p w14:paraId="2F9B9DB2">
            <w:pPr>
              <w:jc w:val="center"/>
              <w:rPr>
                <w:rFonts w:hint="eastAsia" w:ascii="仿宋" w:hAnsi="仿宋" w:eastAsia="仿宋" w:cs="仿宋"/>
                <w:sz w:val="24"/>
                <w:szCs w:val="24"/>
                <w:lang w:eastAsia="zh-CN"/>
              </w:rPr>
            </w:pPr>
            <w:r>
              <w:rPr>
                <w:rFonts w:hint="eastAsia" w:ascii="仿宋" w:hAnsi="仿宋" w:eastAsia="仿宋" w:cs="仿宋"/>
                <w:sz w:val="24"/>
                <w:szCs w:val="24"/>
              </w:rPr>
              <w:t>固定价格</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平段</w:t>
            </w:r>
            <w:r>
              <w:rPr>
                <w:rFonts w:hint="eastAsia" w:ascii="仿宋" w:hAnsi="仿宋" w:eastAsia="仿宋" w:cs="仿宋"/>
                <w:sz w:val="24"/>
                <w:szCs w:val="24"/>
                <w:lang w:eastAsia="zh-CN"/>
              </w:rPr>
              <w:t>）</w:t>
            </w:r>
          </w:p>
        </w:tc>
        <w:tc>
          <w:tcPr>
            <w:tcW w:w="1792" w:type="dxa"/>
            <w:vAlign w:val="center"/>
          </w:tcPr>
          <w:p w14:paraId="7FFD7C8B">
            <w:pPr>
              <w:jc w:val="center"/>
              <w:rPr>
                <w:rFonts w:hint="eastAsia" w:ascii="仿宋" w:hAnsi="仿宋" w:eastAsia="仿宋" w:cs="仿宋"/>
                <w:sz w:val="24"/>
                <w:szCs w:val="24"/>
              </w:rPr>
            </w:pPr>
            <w:r>
              <w:rPr>
                <w:rFonts w:ascii="仿宋" w:hAnsi="仿宋" w:eastAsia="仿宋" w:cs="仿宋"/>
                <w:sz w:val="24"/>
                <w:szCs w:val="24"/>
              </w:rPr>
              <w:t>90%</w:t>
            </w:r>
          </w:p>
        </w:tc>
        <w:tc>
          <w:tcPr>
            <w:tcW w:w="2356" w:type="dxa"/>
            <w:vAlign w:val="center"/>
          </w:tcPr>
          <w:p w14:paraId="3A9FDA41">
            <w:pPr>
              <w:jc w:val="center"/>
              <w:rPr>
                <w:rFonts w:hint="eastAsia"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/千瓦时</w:t>
            </w:r>
          </w:p>
        </w:tc>
        <w:tc>
          <w:tcPr>
            <w:tcW w:w="2521" w:type="dxa"/>
            <w:vMerge w:val="restart"/>
            <w:vAlign w:val="center"/>
          </w:tcPr>
          <w:p w14:paraId="2184CFE6">
            <w:pPr>
              <w:widowControl/>
              <w:jc w:val="left"/>
              <w:rPr>
                <w:rFonts w:hint="eastAsia" w:ascii="仿宋" w:hAnsi="仿宋" w:eastAsia="仿宋" w:cs="仿宋"/>
                <w:sz w:val="24"/>
                <w:szCs w:val="24"/>
              </w:rPr>
            </w:pPr>
            <w:r>
              <w:rPr>
                <w:rFonts w:hint="eastAsia" w:ascii="仿宋" w:hAnsi="仿宋" w:eastAsia="仿宋" w:cs="仿宋"/>
                <w:sz w:val="24"/>
                <w:szCs w:val="24"/>
              </w:rPr>
              <w:t>偏差考核罚款由</w:t>
            </w:r>
            <w:r>
              <w:rPr>
                <w:rFonts w:hint="eastAsia" w:ascii="仿宋" w:hAnsi="仿宋" w:eastAsia="仿宋" w:cs="仿宋"/>
                <w:sz w:val="24"/>
                <w:szCs w:val="24"/>
                <w:lang w:val="en-US" w:eastAsia="zh-CN"/>
              </w:rPr>
              <w:t>中标人</w:t>
            </w:r>
            <w:r>
              <w:rPr>
                <w:rFonts w:hint="eastAsia" w:ascii="仿宋" w:hAnsi="仿宋" w:eastAsia="仿宋" w:cs="仿宋"/>
                <w:sz w:val="24"/>
                <w:szCs w:val="24"/>
              </w:rPr>
              <w:t>承担</w:t>
            </w:r>
          </w:p>
        </w:tc>
      </w:tr>
      <w:tr w14:paraId="4B01D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1853" w:type="dxa"/>
            <w:vAlign w:val="center"/>
          </w:tcPr>
          <w:p w14:paraId="4D04EF8C">
            <w:pPr>
              <w:jc w:val="center"/>
              <w:rPr>
                <w:rFonts w:hint="eastAsia" w:ascii="仿宋" w:hAnsi="仿宋" w:eastAsia="仿宋" w:cs="仿宋"/>
                <w:sz w:val="24"/>
                <w:szCs w:val="24"/>
              </w:rPr>
            </w:pPr>
            <w:r>
              <w:rPr>
                <w:rFonts w:hint="eastAsia" w:ascii="仿宋" w:hAnsi="仿宋" w:eastAsia="仿宋" w:cs="仿宋"/>
                <w:sz w:val="24"/>
                <w:szCs w:val="24"/>
              </w:rPr>
              <w:t>联动价格</w:t>
            </w:r>
          </w:p>
        </w:tc>
        <w:tc>
          <w:tcPr>
            <w:tcW w:w="1792" w:type="dxa"/>
            <w:vAlign w:val="center"/>
          </w:tcPr>
          <w:p w14:paraId="5166BC61">
            <w:pPr>
              <w:jc w:val="center"/>
              <w:rPr>
                <w:rFonts w:hint="eastAsia" w:ascii="仿宋" w:hAnsi="仿宋" w:eastAsia="仿宋" w:cs="仿宋"/>
                <w:sz w:val="24"/>
                <w:szCs w:val="24"/>
              </w:rPr>
            </w:pPr>
            <w:r>
              <w:rPr>
                <w:rFonts w:ascii="仿宋" w:hAnsi="仿宋" w:eastAsia="仿宋" w:cs="仿宋"/>
                <w:sz w:val="24"/>
                <w:szCs w:val="24"/>
              </w:rPr>
              <w:t>10%</w:t>
            </w:r>
          </w:p>
        </w:tc>
        <w:tc>
          <w:tcPr>
            <w:tcW w:w="2356" w:type="dxa"/>
            <w:vAlign w:val="center"/>
          </w:tcPr>
          <w:p w14:paraId="6D55AC01">
            <w:pPr>
              <w:jc w:val="center"/>
              <w:rPr>
                <w:rFonts w:hint="eastAsia" w:ascii="仿宋" w:hAnsi="仿宋" w:eastAsia="仿宋" w:cs="仿宋"/>
                <w:sz w:val="24"/>
                <w:szCs w:val="24"/>
              </w:rPr>
            </w:pPr>
            <w:r>
              <w:rPr>
                <w:rFonts w:hint="eastAsia" w:ascii="仿宋" w:hAnsi="仿宋" w:eastAsia="仿宋" w:cs="仿宋"/>
                <w:sz w:val="24"/>
                <w:szCs w:val="24"/>
              </w:rPr>
              <w:t>8%日前现货联动价+2%月度综合价</w:t>
            </w:r>
          </w:p>
        </w:tc>
        <w:tc>
          <w:tcPr>
            <w:tcW w:w="2521" w:type="dxa"/>
            <w:vMerge w:val="continue"/>
            <w:vAlign w:val="center"/>
          </w:tcPr>
          <w:p w14:paraId="0AB4893E">
            <w:pPr>
              <w:jc w:val="center"/>
              <w:rPr>
                <w:rFonts w:hint="eastAsia" w:ascii="仿宋" w:hAnsi="仿宋" w:eastAsia="仿宋" w:cs="仿宋"/>
                <w:sz w:val="24"/>
                <w:szCs w:val="24"/>
              </w:rPr>
            </w:pPr>
          </w:p>
        </w:tc>
      </w:tr>
      <w:tr w14:paraId="43E24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1853" w:type="dxa"/>
            <w:vAlign w:val="center"/>
          </w:tcPr>
          <w:p w14:paraId="1FE74E8D">
            <w:pPr>
              <w:jc w:val="center"/>
              <w:rPr>
                <w:rFonts w:hint="eastAsia" w:ascii="仿宋" w:hAnsi="仿宋" w:eastAsia="仿宋" w:cs="仿宋"/>
                <w:sz w:val="24"/>
                <w:szCs w:val="24"/>
              </w:rPr>
            </w:pPr>
            <w:r>
              <w:rPr>
                <w:rFonts w:hint="eastAsia" w:ascii="仿宋" w:hAnsi="仿宋" w:eastAsia="仿宋" w:cs="仿宋"/>
                <w:sz w:val="24"/>
                <w:szCs w:val="24"/>
              </w:rPr>
              <w:t>浮动费用</w:t>
            </w:r>
          </w:p>
        </w:tc>
        <w:tc>
          <w:tcPr>
            <w:tcW w:w="1792" w:type="dxa"/>
            <w:vAlign w:val="center"/>
          </w:tcPr>
          <w:p w14:paraId="07BD35CB">
            <w:pPr>
              <w:jc w:val="center"/>
              <w:rPr>
                <w:rFonts w:hint="eastAsia" w:ascii="仿宋" w:hAnsi="仿宋" w:eastAsia="仿宋" w:cs="仿宋"/>
                <w:sz w:val="24"/>
                <w:szCs w:val="24"/>
              </w:rPr>
            </w:pPr>
          </w:p>
        </w:tc>
        <w:tc>
          <w:tcPr>
            <w:tcW w:w="2356" w:type="dxa"/>
            <w:vAlign w:val="center"/>
          </w:tcPr>
          <w:p w14:paraId="00C55390">
            <w:pPr>
              <w:jc w:val="center"/>
              <w:rPr>
                <w:rFonts w:hint="eastAsia" w:ascii="仿宋" w:hAnsi="仿宋" w:eastAsia="仿宋" w:cs="仿宋"/>
                <w:sz w:val="24"/>
                <w:szCs w:val="24"/>
                <w:u w:val="single"/>
              </w:rPr>
            </w:pP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/千瓦时</w:t>
            </w:r>
          </w:p>
        </w:tc>
        <w:tc>
          <w:tcPr>
            <w:tcW w:w="2521" w:type="dxa"/>
            <w:vMerge w:val="continue"/>
            <w:vAlign w:val="center"/>
          </w:tcPr>
          <w:p w14:paraId="2D23723D">
            <w:pPr>
              <w:jc w:val="center"/>
              <w:rPr>
                <w:rFonts w:hint="eastAsia" w:ascii="仿宋" w:hAnsi="仿宋" w:eastAsia="仿宋" w:cs="仿宋"/>
                <w:sz w:val="24"/>
                <w:szCs w:val="24"/>
              </w:rPr>
            </w:pPr>
          </w:p>
        </w:tc>
      </w:tr>
    </w:tbl>
    <w:p w14:paraId="5ACEBDF2">
      <w:pPr>
        <w:rPr>
          <w:rFonts w:hint="eastAsia" w:ascii="仿宋" w:hAnsi="仿宋" w:eastAsia="仿宋" w:cs="仿宋"/>
          <w:sz w:val="24"/>
          <w:szCs w:val="24"/>
        </w:rPr>
      </w:pPr>
    </w:p>
    <w:p w14:paraId="0D1B8194">
      <w:pPr>
        <w:numPr>
          <w:ilvl w:val="255"/>
          <w:numId w:val="0"/>
        </w:numPr>
        <w:spacing w:line="520" w:lineRule="exact"/>
        <w:ind w:left="420"/>
        <w:rPr>
          <w:rFonts w:hint="eastAsia" w:ascii="仿宋" w:hAnsi="仿宋" w:eastAsia="仿宋" w:cs="仿宋"/>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lang w:bidi="ar"/>
        </w:rPr>
        <w:t>备注：交易价格保持小数点后四位。</w:t>
      </w:r>
    </w:p>
    <w:p w14:paraId="3A35A8BD">
      <w:pPr>
        <w:pStyle w:val="8"/>
        <w:ind w:firstLine="0"/>
      </w:pPr>
    </w:p>
    <w:p w14:paraId="43F543C4">
      <w:pPr>
        <w:pStyle w:val="6"/>
        <w:ind w:firstLine="482" w:firstLineChars="200"/>
        <w:jc w:val="both"/>
        <w:rPr>
          <w:rFonts w:hint="eastAsia" w:ascii="仿宋" w:hAnsi="仿宋" w:eastAsia="仿宋" w:cs="仿宋"/>
          <w:b/>
          <w:bCs w:val="0"/>
          <w:color w:val="000000"/>
          <w:sz w:val="24"/>
        </w:rPr>
      </w:pPr>
      <w:r>
        <w:rPr>
          <w:rFonts w:hint="eastAsia" w:ascii="仿宋" w:hAnsi="仿宋" w:eastAsia="仿宋" w:cs="仿宋"/>
          <w:b/>
          <w:bCs w:val="0"/>
          <w:color w:val="000000"/>
          <w:sz w:val="24"/>
          <w:lang w:val="en-US" w:eastAsia="zh-CN"/>
        </w:rPr>
        <w:t>二</w:t>
      </w:r>
      <w:r>
        <w:rPr>
          <w:rFonts w:hint="eastAsia" w:ascii="仿宋" w:hAnsi="仿宋" w:eastAsia="仿宋" w:cs="仿宋"/>
          <w:b/>
          <w:bCs w:val="0"/>
          <w:color w:val="000000"/>
          <w:sz w:val="24"/>
        </w:rPr>
        <w:t>、投标函</w:t>
      </w:r>
    </w:p>
    <w:p w14:paraId="71F1A87B">
      <w:pPr>
        <w:spacing w:line="288" w:lineRule="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致：</w:t>
      </w:r>
      <w:r>
        <w:rPr>
          <w:rFonts w:hint="eastAsia" w:ascii="仿宋" w:hAnsi="仿宋" w:eastAsia="仿宋" w:cs="仿宋"/>
          <w:b/>
          <w:bCs/>
          <w:color w:val="000000"/>
          <w:sz w:val="21"/>
          <w:szCs w:val="21"/>
          <w:u w:val="single"/>
        </w:rPr>
        <w:t xml:space="preserve">  </w:t>
      </w:r>
      <w:r>
        <w:rPr>
          <w:rFonts w:hint="eastAsia" w:ascii="仿宋" w:hAnsi="仿宋" w:eastAsia="仿宋" w:cs="仿宋"/>
          <w:b/>
          <w:bCs/>
          <w:color w:val="000000"/>
          <w:sz w:val="21"/>
          <w:szCs w:val="21"/>
          <w:u w:val="single"/>
          <w:lang w:val="en-US" w:eastAsia="zh-CN"/>
        </w:rPr>
        <w:t>深圳市药品检验研究院（深圳市医疗器械检测中心）</w:t>
      </w:r>
      <w:r>
        <w:rPr>
          <w:rFonts w:hint="eastAsia" w:ascii="仿宋" w:hAnsi="仿宋" w:eastAsia="仿宋" w:cs="仿宋"/>
          <w:b/>
          <w:bCs/>
          <w:color w:val="000000"/>
          <w:sz w:val="21"/>
          <w:szCs w:val="21"/>
          <w:u w:val="single"/>
        </w:rPr>
        <w:t xml:space="preserve">  </w:t>
      </w:r>
    </w:p>
    <w:p w14:paraId="73A63B59">
      <w:pPr>
        <w:spacing w:after="156" w:afterLines="50" w:line="288"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1.根据已收到贵单位的项目编号为</w:t>
      </w:r>
      <w:r>
        <w:rPr>
          <w:rFonts w:hint="eastAsia" w:ascii="仿宋" w:hAnsi="仿宋" w:eastAsia="仿宋" w:cs="仿宋"/>
          <w:sz w:val="21"/>
          <w:szCs w:val="21"/>
          <w:u w:val="single"/>
        </w:rPr>
        <w:t xml:space="preserve">                </w:t>
      </w:r>
      <w:r>
        <w:rPr>
          <w:rFonts w:hint="eastAsia" w:ascii="仿宋" w:hAnsi="仿宋" w:eastAsia="仿宋" w:cs="仿宋"/>
          <w:sz w:val="21"/>
          <w:szCs w:val="21"/>
        </w:rPr>
        <w:t>的</w:t>
      </w:r>
      <w:r>
        <w:rPr>
          <w:rFonts w:hint="eastAsia" w:ascii="仿宋" w:hAnsi="仿宋" w:eastAsia="仿宋" w:cs="仿宋"/>
          <w:sz w:val="21"/>
          <w:szCs w:val="21"/>
          <w:u w:val="single"/>
        </w:rPr>
        <w:t xml:space="preserve">                      </w:t>
      </w:r>
      <w:r>
        <w:rPr>
          <w:rFonts w:hint="eastAsia" w:ascii="仿宋" w:hAnsi="仿宋" w:eastAsia="仿宋" w:cs="仿宋"/>
          <w:sz w:val="21"/>
          <w:szCs w:val="21"/>
        </w:rPr>
        <w:t>项目的招标文件，遵照《深圳经济特区政府采购条例》和《深圳网上政府采购管理暂行办法》等有关规定，我单位经研究上述招标文件的专用条款及通用条款后，我单位愿以投标书编制软件中《开标一览表》中填写的投标报价并按招标文件要求承包上述项目并修补其任何缺陷。</w:t>
      </w:r>
    </w:p>
    <w:p w14:paraId="79F3556F">
      <w:pPr>
        <w:spacing w:after="156" w:afterLines="50" w:line="288"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474799D">
      <w:pPr>
        <w:spacing w:after="156" w:afterLines="50" w:line="288" w:lineRule="auto"/>
        <w:ind w:firstLine="420" w:firstLineChars="200"/>
        <w:rPr>
          <w:rFonts w:hint="eastAsia" w:ascii="仿宋" w:hAnsi="仿宋" w:eastAsia="仿宋" w:cs="仿宋"/>
          <w:sz w:val="21"/>
          <w:szCs w:val="21"/>
        </w:rPr>
      </w:pPr>
      <w:r>
        <w:rPr>
          <w:rFonts w:hint="eastAsia" w:ascii="仿宋" w:hAnsi="仿宋" w:eastAsia="仿宋" w:cs="仿宋"/>
          <w:sz w:val="21"/>
          <w:szCs w:val="21"/>
        </w:rPr>
        <w:t>3.如果我单位中标，我单位将按照招标文件要求提交履约担保。</w:t>
      </w:r>
    </w:p>
    <w:p w14:paraId="34604AFD">
      <w:pPr>
        <w:spacing w:after="156" w:afterLines="50" w:line="288" w:lineRule="auto"/>
        <w:ind w:firstLine="420" w:firstLineChars="200"/>
        <w:rPr>
          <w:rFonts w:hint="eastAsia" w:ascii="仿宋" w:hAnsi="仿宋" w:eastAsia="仿宋" w:cs="仿宋"/>
          <w:sz w:val="21"/>
          <w:szCs w:val="21"/>
        </w:rPr>
      </w:pPr>
      <w:r>
        <w:rPr>
          <w:rFonts w:hint="eastAsia" w:ascii="仿宋" w:hAnsi="仿宋" w:eastAsia="仿宋" w:cs="仿宋"/>
          <w:sz w:val="21"/>
          <w:szCs w:val="21"/>
        </w:rPr>
        <w:t>4.我单位同意所递交的投标文件在“对通用条款的补充内容”中的投标有效期内有效，在此期间内我单位的投标有可能中标，我单位将受此约束。</w:t>
      </w:r>
    </w:p>
    <w:p w14:paraId="5E16C698">
      <w:pPr>
        <w:spacing w:after="156" w:afterLines="50" w:line="288" w:lineRule="auto"/>
        <w:ind w:firstLine="420" w:firstLineChars="200"/>
        <w:rPr>
          <w:rFonts w:hint="eastAsia" w:ascii="仿宋" w:hAnsi="仿宋" w:eastAsia="仿宋" w:cs="仿宋"/>
          <w:sz w:val="21"/>
          <w:szCs w:val="21"/>
        </w:rPr>
      </w:pPr>
      <w:r>
        <w:rPr>
          <w:rFonts w:hint="eastAsia" w:ascii="仿宋" w:hAnsi="仿宋" w:eastAsia="仿宋" w:cs="仿宋"/>
          <w:sz w:val="21"/>
          <w:szCs w:val="21"/>
        </w:rPr>
        <w:t>5.除非另外达成协议并生效，贵方的中标通知书和本投标文件将构成约束我们双方的合同的重要内容。</w:t>
      </w:r>
    </w:p>
    <w:p w14:paraId="2EEC2732">
      <w:pPr>
        <w:spacing w:after="156" w:afterLines="50" w:line="288" w:lineRule="auto"/>
        <w:ind w:firstLine="420" w:firstLineChars="200"/>
        <w:rPr>
          <w:rFonts w:hint="eastAsia" w:ascii="仿宋" w:hAnsi="仿宋" w:eastAsia="仿宋" w:cs="仿宋"/>
          <w:sz w:val="21"/>
          <w:szCs w:val="21"/>
        </w:rPr>
      </w:pPr>
      <w:r>
        <w:rPr>
          <w:rFonts w:hint="eastAsia" w:ascii="仿宋" w:hAnsi="仿宋" w:eastAsia="仿宋" w:cs="仿宋"/>
          <w:sz w:val="21"/>
          <w:szCs w:val="21"/>
        </w:rPr>
        <w:t>6.我单位理解贵方将不受必须接受你们所收到的最低报价或其它任何投标文件的约束。</w:t>
      </w:r>
    </w:p>
    <w:p w14:paraId="2D530F30">
      <w:pPr>
        <w:spacing w:after="156" w:afterLines="50" w:line="288" w:lineRule="auto"/>
        <w:ind w:firstLine="420" w:firstLineChars="200"/>
        <w:rPr>
          <w:rFonts w:hint="eastAsia" w:ascii="仿宋" w:hAnsi="仿宋" w:eastAsia="仿宋" w:cs="仿宋"/>
          <w:color w:val="000000"/>
          <w:sz w:val="21"/>
          <w:szCs w:val="21"/>
        </w:rPr>
      </w:pPr>
    </w:p>
    <w:p w14:paraId="40160333">
      <w:pPr>
        <w:spacing w:line="288"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投标人：</w:t>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rPr>
        <w:t xml:space="preserve"> 单位地址：</w:t>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p>
    <w:p w14:paraId="69C27160">
      <w:pPr>
        <w:spacing w:line="288" w:lineRule="auto"/>
        <w:ind w:firstLine="420" w:firstLineChars="200"/>
        <w:rPr>
          <w:rFonts w:hint="eastAsia" w:ascii="仿宋" w:hAnsi="仿宋" w:eastAsia="仿宋" w:cs="仿宋"/>
          <w:color w:val="000000"/>
          <w:sz w:val="21"/>
          <w:szCs w:val="21"/>
          <w:u w:val="single"/>
        </w:rPr>
      </w:pPr>
      <w:r>
        <w:rPr>
          <w:rFonts w:hint="eastAsia" w:ascii="仿宋" w:hAnsi="仿宋" w:eastAsia="仿宋" w:cs="仿宋"/>
          <w:color w:val="000000"/>
          <w:sz w:val="21"/>
          <w:szCs w:val="21"/>
        </w:rPr>
        <w:t>法定代表人</w:t>
      </w:r>
      <w:r>
        <w:rPr>
          <w:rFonts w:hint="eastAsia" w:ascii="仿宋" w:hAnsi="仿宋" w:eastAsia="仿宋" w:cs="仿宋"/>
          <w:sz w:val="21"/>
          <w:szCs w:val="21"/>
        </w:rPr>
        <w:t>（负责人）</w:t>
      </w:r>
      <w:r>
        <w:rPr>
          <w:rFonts w:hint="eastAsia" w:ascii="仿宋" w:hAnsi="仿宋" w:eastAsia="仿宋" w:cs="仿宋"/>
          <w:color w:val="000000"/>
          <w:sz w:val="21"/>
          <w:szCs w:val="21"/>
        </w:rPr>
        <w:t>或其委托代理人：</w:t>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p>
    <w:p w14:paraId="57ACAE49">
      <w:pPr>
        <w:spacing w:line="288" w:lineRule="auto"/>
        <w:ind w:firstLine="420" w:firstLineChars="200"/>
        <w:rPr>
          <w:rFonts w:hint="eastAsia" w:ascii="仿宋" w:hAnsi="仿宋" w:eastAsia="仿宋" w:cs="仿宋"/>
          <w:color w:val="000000"/>
          <w:sz w:val="21"/>
          <w:szCs w:val="21"/>
          <w:u w:val="single"/>
        </w:rPr>
      </w:pPr>
      <w:r>
        <w:rPr>
          <w:rFonts w:hint="eastAsia" w:ascii="仿宋" w:hAnsi="仿宋" w:eastAsia="仿宋" w:cs="仿宋"/>
          <w:color w:val="000000"/>
          <w:sz w:val="21"/>
          <w:szCs w:val="21"/>
        </w:rPr>
        <w:t>邮政编码：</w:t>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rPr>
        <w:t xml:space="preserve"> 电话：</w:t>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p>
    <w:p w14:paraId="639E432F">
      <w:pPr>
        <w:spacing w:line="288" w:lineRule="auto"/>
        <w:ind w:firstLine="420" w:firstLineChars="200"/>
        <w:rPr>
          <w:rFonts w:hint="eastAsia" w:ascii="仿宋" w:hAnsi="仿宋" w:eastAsia="仿宋" w:cs="仿宋"/>
          <w:color w:val="000000"/>
          <w:sz w:val="21"/>
          <w:szCs w:val="21"/>
          <w:u w:val="single"/>
        </w:rPr>
      </w:pPr>
      <w:r>
        <w:rPr>
          <w:rFonts w:hint="eastAsia" w:ascii="仿宋" w:hAnsi="仿宋" w:eastAsia="仿宋" w:cs="仿宋"/>
          <w:color w:val="000000"/>
          <w:sz w:val="21"/>
          <w:szCs w:val="21"/>
        </w:rPr>
        <w:t>传真：</w:t>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rPr>
        <w:t xml:space="preserve"> 邮箱：</w:t>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p>
    <w:p w14:paraId="497BA018">
      <w:pPr>
        <w:spacing w:line="288"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开户银行名称：</w:t>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rPr>
        <w:t>开户银行账号：</w:t>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p>
    <w:p w14:paraId="5C6F5F73">
      <w:pPr>
        <w:spacing w:line="288"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开户银行地址：</w:t>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rPr>
        <w:t>开户银行电话：</w:t>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r>
        <w:rPr>
          <w:rFonts w:hint="eastAsia" w:ascii="仿宋" w:hAnsi="仿宋" w:eastAsia="仿宋" w:cs="仿宋"/>
          <w:color w:val="000000"/>
          <w:sz w:val="21"/>
          <w:szCs w:val="21"/>
          <w:u w:val="single"/>
        </w:rPr>
        <w:tab/>
      </w:r>
    </w:p>
    <w:p w14:paraId="28C83F5A">
      <w:pPr>
        <w:spacing w:line="288" w:lineRule="auto"/>
        <w:ind w:firstLine="420" w:firstLineChars="200"/>
        <w:rPr>
          <w:rFonts w:hint="eastAsia" w:ascii="仿宋" w:hAnsi="仿宋" w:eastAsia="仿宋" w:cs="仿宋"/>
          <w:b/>
          <w:bCs/>
          <w:sz w:val="21"/>
          <w:szCs w:val="21"/>
        </w:rPr>
      </w:pPr>
      <w:r>
        <w:rPr>
          <w:rFonts w:hint="eastAsia" w:ascii="仿宋" w:hAnsi="仿宋" w:eastAsia="仿宋" w:cs="仿宋"/>
          <w:color w:val="000000"/>
          <w:sz w:val="21"/>
          <w:szCs w:val="21"/>
        </w:rPr>
        <w:t>日期：</w:t>
      </w:r>
      <w:r>
        <w:rPr>
          <w:rFonts w:hint="eastAsia" w:ascii="仿宋" w:hAnsi="仿宋" w:eastAsia="仿宋" w:cs="仿宋"/>
          <w:sz w:val="21"/>
          <w:szCs w:val="21"/>
          <w:u w:val="single"/>
        </w:rPr>
        <w:t xml:space="preserve">         </w:t>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rPr>
        <w:t>月</w:t>
      </w:r>
      <w:r>
        <w:rPr>
          <w:rFonts w:hint="eastAsia" w:ascii="仿宋" w:hAnsi="仿宋" w:eastAsia="仿宋" w:cs="仿宋"/>
          <w:sz w:val="21"/>
          <w:szCs w:val="21"/>
          <w:u w:val="single"/>
        </w:rPr>
        <w:t xml:space="preserve">     </w:t>
      </w:r>
      <w:r>
        <w:rPr>
          <w:rFonts w:hint="eastAsia" w:ascii="仿宋" w:hAnsi="仿宋" w:eastAsia="仿宋" w:cs="仿宋"/>
          <w:sz w:val="21"/>
          <w:szCs w:val="21"/>
        </w:rPr>
        <w:t>日</w:t>
      </w:r>
    </w:p>
    <w:p w14:paraId="70F7B4A4">
      <w:pPr>
        <w:pStyle w:val="55"/>
        <w:jc w:val="both"/>
        <w:outlineLvl w:val="3"/>
        <w:rPr>
          <w:rFonts w:hint="eastAsia" w:ascii="仿宋" w:hAnsi="仿宋" w:eastAsia="仿宋" w:cs="仿宋"/>
          <w:bCs w:val="0"/>
          <w:color w:val="000000"/>
        </w:rPr>
      </w:pPr>
      <w:r>
        <w:rPr>
          <w:rFonts w:hint="eastAsia" w:ascii="仿宋" w:hAnsi="仿宋" w:eastAsia="仿宋" w:cs="仿宋"/>
        </w:rPr>
        <w:br w:type="page"/>
      </w:r>
      <w:r>
        <w:rPr>
          <w:rFonts w:hint="eastAsia" w:ascii="仿宋" w:hAnsi="仿宋" w:eastAsia="仿宋" w:cs="仿宋"/>
          <w:lang w:val="en-US" w:eastAsia="zh-CN"/>
        </w:rPr>
        <w:t xml:space="preserve">   </w:t>
      </w:r>
      <w:r>
        <w:rPr>
          <w:rFonts w:hint="eastAsia" w:ascii="仿宋" w:hAnsi="仿宋" w:eastAsia="仿宋" w:cs="仿宋"/>
          <w:b/>
          <w:bCs/>
          <w:color w:val="000000"/>
        </w:rPr>
        <w:t>二、政府采购投标及履约承诺函</w:t>
      </w:r>
    </w:p>
    <w:p w14:paraId="23A5F2D1">
      <w:pPr>
        <w:rPr>
          <w:rFonts w:hint="eastAsia" w:ascii="仿宋" w:hAnsi="仿宋" w:eastAsia="仿宋" w:cs="仿宋"/>
          <w:sz w:val="24"/>
        </w:rPr>
      </w:pPr>
    </w:p>
    <w:p w14:paraId="38894372">
      <w:pP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b/>
          <w:bCs/>
          <w:color w:val="000000"/>
        </w:rPr>
        <w:t>政府采购投标及履约承诺函</w:t>
      </w:r>
    </w:p>
    <w:p w14:paraId="23A5F2D2">
      <w:pP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致：</w:t>
      </w:r>
      <w:r>
        <w:rPr>
          <w:rFonts w:hint="eastAsia" w:ascii="仿宋" w:hAnsi="仿宋" w:eastAsia="仿宋" w:cs="仿宋"/>
          <w:color w:val="000000" w:themeColor="text1"/>
          <w:szCs w:val="21"/>
          <w:u w:val="single"/>
          <w:lang w:val="en-US" w:eastAsia="zh-CN"/>
          <w14:textFill>
            <w14:solidFill>
              <w14:schemeClr w14:val="tx1"/>
            </w14:solidFill>
          </w14:textFill>
        </w:rPr>
        <w:t>深圳市药品检验研究院（深圳市医疗器械中心）</w:t>
      </w:r>
    </w:p>
    <w:p w14:paraId="23A5F2D3">
      <w:pPr>
        <w:ind w:right="-815"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我单位承诺：</w:t>
      </w:r>
    </w:p>
    <w:p w14:paraId="23A5F2D4">
      <w:pPr>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1.我单位参与本项目</w:t>
      </w:r>
      <w:r>
        <w:rPr>
          <w:rFonts w:hint="eastAsia" w:ascii="仿宋" w:hAnsi="仿宋" w:eastAsia="仿宋" w:cs="仿宋"/>
          <w:color w:val="000000" w:themeColor="text1"/>
          <w14:textFill>
            <w14:solidFill>
              <w14:schemeClr w14:val="tx1"/>
            </w14:solidFill>
          </w14:textFill>
        </w:rPr>
        <w:t>所投标（响应）的货物、工程或服务，不存在侵犯知识产权的情况。</w:t>
      </w:r>
    </w:p>
    <w:p w14:paraId="23A5F2D5">
      <w:pPr>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2.我单位参与本项目</w:t>
      </w:r>
      <w:r>
        <w:rPr>
          <w:rFonts w:hint="eastAsia" w:ascii="仿宋" w:hAnsi="仿宋" w:eastAsia="仿宋" w:cs="仿宋"/>
          <w:color w:val="000000" w:themeColor="text1"/>
          <w14:textFill>
            <w14:solidFill>
              <w14:schemeClr w14:val="tx1"/>
            </w14:solidFill>
          </w14:textFill>
        </w:rPr>
        <w:t>政府采购活动时不存在被有关部门禁止参与政府采购活动且在有效期内的情况。符合招标文件关于联合体及进口产品的相关资格要求。</w:t>
      </w:r>
    </w:p>
    <w:p w14:paraId="23A5F2D6">
      <w:pPr>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3.我单位具备《中华人民共和国政府采购法》第二十二条第一款的条件。</w:t>
      </w:r>
    </w:p>
    <w:p w14:paraId="23A5F2D7">
      <w:pPr>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4.我单位</w:t>
      </w:r>
      <w:r>
        <w:rPr>
          <w:rFonts w:hint="eastAsia" w:ascii="仿宋" w:hAnsi="仿宋" w:eastAsia="仿宋" w:cs="仿宋"/>
          <w:color w:val="000000" w:themeColor="text1"/>
          <w14:textFill>
            <w14:solidFill>
              <w14:schemeClr w14:val="tx1"/>
            </w14:solidFill>
          </w14:textFill>
        </w:rPr>
        <w:t>未被列入失信被执行人、重大税收违法案件当事人名单、政府采购严重违法失信行为记录名单。</w:t>
      </w:r>
    </w:p>
    <w:p w14:paraId="23A5F2D8">
      <w:pPr>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5.我单位不存在《深圳市财政局政府采购供应商信用信息管理办法》（深财规〔2023〕3号）列明的严重违法失信行为。</w:t>
      </w:r>
    </w:p>
    <w:p w14:paraId="23A5F2D9">
      <w:pPr>
        <w:ind w:firstLine="420" w:firstLineChars="200"/>
        <w:rPr>
          <w:rFonts w:hint="eastAsia" w:ascii="仿宋" w:hAnsi="仿宋" w:eastAsia="仿宋" w:cs="仿宋"/>
          <w:szCs w:val="21"/>
        </w:rPr>
      </w:pPr>
      <w:r>
        <w:rPr>
          <w:rFonts w:hint="eastAsia" w:ascii="仿宋" w:hAnsi="仿宋" w:eastAsia="仿宋" w:cs="仿宋"/>
          <w:color w:val="000000" w:themeColor="text1"/>
          <w:szCs w:val="21"/>
          <w14:textFill>
            <w14:solidFill>
              <w14:schemeClr w14:val="tx1"/>
            </w14:solidFill>
          </w14:textFill>
        </w:rPr>
        <w:t>6.我单位参与该项目投标，严格</w:t>
      </w:r>
      <w:r>
        <w:rPr>
          <w:rFonts w:hint="eastAsia" w:ascii="仿宋" w:hAnsi="仿宋" w:eastAsia="仿宋" w:cs="仿宋"/>
          <w:szCs w:val="21"/>
        </w:rPr>
        <w:t>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23A5F2DA">
      <w:pPr>
        <w:ind w:firstLine="420" w:firstLineChars="200"/>
        <w:rPr>
          <w:rFonts w:hint="eastAsia" w:ascii="仿宋" w:hAnsi="仿宋" w:eastAsia="仿宋" w:cs="仿宋"/>
          <w:szCs w:val="21"/>
        </w:rPr>
      </w:pPr>
      <w:r>
        <w:rPr>
          <w:rFonts w:hint="eastAsia" w:ascii="仿宋" w:hAnsi="仿宋" w:eastAsia="仿宋" w:cs="仿宋"/>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3A5F2DB">
      <w:pPr>
        <w:ind w:firstLine="420" w:firstLineChars="200"/>
        <w:rPr>
          <w:rFonts w:hint="eastAsia" w:ascii="仿宋" w:hAnsi="仿宋" w:eastAsia="仿宋" w:cs="仿宋"/>
          <w:szCs w:val="21"/>
        </w:rPr>
      </w:pPr>
      <w:r>
        <w:rPr>
          <w:rFonts w:hint="eastAsia" w:ascii="仿宋" w:hAnsi="仿宋" w:eastAsia="仿宋" w:cs="仿宋"/>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3A5F2DC">
      <w:pPr>
        <w:ind w:firstLine="420" w:firstLineChars="200"/>
        <w:rPr>
          <w:rFonts w:hint="eastAsia" w:ascii="仿宋" w:hAnsi="仿宋" w:eastAsia="仿宋" w:cs="仿宋"/>
          <w:szCs w:val="21"/>
        </w:rPr>
      </w:pPr>
      <w:r>
        <w:rPr>
          <w:rFonts w:hint="eastAsia" w:ascii="仿宋" w:hAnsi="仿宋" w:eastAsia="仿宋" w:cs="仿宋"/>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A5F2DD">
      <w:pPr>
        <w:ind w:firstLine="420" w:firstLineChars="200"/>
        <w:rPr>
          <w:rFonts w:hint="eastAsia" w:ascii="仿宋" w:hAnsi="仿宋" w:eastAsia="仿宋" w:cs="仿宋"/>
          <w:szCs w:val="21"/>
        </w:rPr>
      </w:pPr>
      <w:r>
        <w:rPr>
          <w:rFonts w:hint="eastAsia" w:ascii="仿宋" w:hAnsi="仿宋" w:eastAsia="仿宋" w:cs="仿宋"/>
          <w:szCs w:val="21"/>
        </w:rPr>
        <w:t>9.我单位承诺中标后项目不转包，未经</w:t>
      </w:r>
      <w:r>
        <w:rPr>
          <w:rFonts w:hint="eastAsia" w:ascii="仿宋" w:hAnsi="仿宋" w:eastAsia="仿宋" w:cs="仿宋"/>
          <w:szCs w:val="21"/>
          <w:lang w:eastAsia="zh-CN"/>
        </w:rPr>
        <w:t>招标人</w:t>
      </w:r>
      <w:r>
        <w:rPr>
          <w:rFonts w:hint="eastAsia" w:ascii="仿宋" w:hAnsi="仿宋" w:eastAsia="仿宋" w:cs="仿宋"/>
          <w:szCs w:val="21"/>
        </w:rPr>
        <w:t>同意不进行分包。</w:t>
      </w:r>
    </w:p>
    <w:p w14:paraId="23A5F2DE">
      <w:pPr>
        <w:ind w:firstLine="420" w:firstLineChars="200"/>
        <w:rPr>
          <w:rFonts w:hint="eastAsia" w:ascii="仿宋" w:hAnsi="仿宋" w:eastAsia="仿宋" w:cs="仿宋"/>
        </w:rPr>
      </w:pPr>
      <w:r>
        <w:rPr>
          <w:rFonts w:hint="eastAsia" w:ascii="仿宋" w:hAnsi="仿宋" w:eastAsia="仿宋" w:cs="仿宋"/>
          <w:szCs w:val="21"/>
        </w:rPr>
        <w:t>10.</w:t>
      </w:r>
      <w:r>
        <w:rPr>
          <w:rFonts w:hint="eastAsia" w:ascii="仿宋" w:hAnsi="仿宋" w:eastAsia="仿宋" w:cs="仿宋"/>
        </w:rPr>
        <w:t>我单位保证，其所提供的货物通过合法正规渠道供货，在提供给</w:t>
      </w:r>
      <w:r>
        <w:rPr>
          <w:rFonts w:hint="eastAsia" w:ascii="仿宋" w:hAnsi="仿宋" w:eastAsia="仿宋" w:cs="仿宋"/>
          <w:lang w:eastAsia="zh-CN"/>
        </w:rPr>
        <w:t>招标人</w:t>
      </w:r>
      <w:r>
        <w:rPr>
          <w:rFonts w:hint="eastAsia" w:ascii="仿宋" w:hAnsi="仿宋" w:eastAsia="仿宋" w:cs="仿宋"/>
        </w:rPr>
        <w:t>前具有完全的所有权，</w:t>
      </w:r>
      <w:r>
        <w:rPr>
          <w:rFonts w:hint="eastAsia" w:ascii="仿宋" w:hAnsi="仿宋" w:eastAsia="仿宋" w:cs="仿宋"/>
          <w:lang w:eastAsia="zh-CN"/>
        </w:rPr>
        <w:t>招标人</w:t>
      </w:r>
      <w:r>
        <w:rPr>
          <w:rFonts w:hint="eastAsia" w:ascii="仿宋" w:hAnsi="仿宋" w:eastAsia="仿宋" w:cs="仿宋"/>
        </w:rPr>
        <w:t>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23A5F2DF">
      <w:pPr>
        <w:ind w:firstLine="420" w:firstLineChars="200"/>
        <w:rPr>
          <w:rFonts w:hint="eastAsia" w:ascii="仿宋" w:hAnsi="仿宋" w:eastAsia="仿宋" w:cs="仿宋"/>
          <w:b/>
          <w:kern w:val="0"/>
          <w:szCs w:val="21"/>
        </w:rPr>
      </w:pPr>
      <w:r>
        <w:rPr>
          <w:rFonts w:hint="eastAsia" w:ascii="仿宋" w:hAnsi="仿宋" w:eastAsia="仿宋" w:cs="仿宋"/>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 生态环境部 工业和信息化部关于印发&lt;绿色数据中心政府采购需求标准（试行）&gt;的通知》（财库〔2023〕7号）要求。若所投产品涉及国家强制性标准的，所投产品应符合国家强制性标准相关要求。</w:t>
      </w:r>
    </w:p>
    <w:p w14:paraId="23A5F2E0">
      <w:pPr>
        <w:ind w:firstLine="420" w:firstLineChars="200"/>
        <w:rPr>
          <w:rFonts w:hint="eastAsia" w:ascii="仿宋" w:hAnsi="仿宋" w:eastAsia="仿宋" w:cs="仿宋"/>
          <w:bCs/>
        </w:rPr>
      </w:pPr>
      <w:r>
        <w:rPr>
          <w:rFonts w:hint="eastAsia" w:ascii="仿宋" w:hAnsi="仿宋" w:eastAsia="仿宋" w:cs="仿宋"/>
          <w:bCs/>
          <w:kern w:val="0"/>
          <w:szCs w:val="21"/>
        </w:rPr>
        <w:t>12.</w:t>
      </w:r>
      <w:r>
        <w:rPr>
          <w:rFonts w:hint="eastAsia" w:ascii="仿宋" w:hAnsi="仿宋" w:eastAsia="仿宋" w:cs="仿宋"/>
          <w:bCs/>
        </w:rPr>
        <w:t>我单位已知悉并同意中标（成交）结果信息公示（公开）的内容。</w:t>
      </w:r>
    </w:p>
    <w:p w14:paraId="23A5F2E1">
      <w:pPr>
        <w:ind w:firstLine="42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rPr>
        <w:t>13.我单位保证，符合《中华人民共和国政府采购法实施条例》第十八条规定，与其他投标供应商不存在单位负责人为同一人或者存在直接</w:t>
      </w:r>
      <w:r>
        <w:rPr>
          <w:rFonts w:hint="eastAsia" w:ascii="仿宋" w:hAnsi="仿宋" w:eastAsia="仿宋" w:cs="仿宋"/>
          <w:bCs/>
          <w:color w:val="000000" w:themeColor="text1"/>
          <w14:textFill>
            <w14:solidFill>
              <w14:schemeClr w14:val="tx1"/>
            </w14:solidFill>
          </w14:textFill>
        </w:rPr>
        <w:t>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3A5F2E2">
      <w:pPr>
        <w:ind w:firstLine="422" w:firstLineChars="200"/>
        <w:rPr>
          <w:rFonts w:hint="eastAsia" w:ascii="仿宋" w:hAnsi="仿宋" w:eastAsia="仿宋" w:cs="仿宋"/>
          <w:b/>
        </w:rPr>
      </w:pPr>
      <w:r>
        <w:rPr>
          <w:rFonts w:hint="eastAsia" w:ascii="仿宋" w:hAnsi="仿宋" w:eastAsia="仿宋" w:cs="仿宋"/>
          <w:b/>
        </w:rPr>
        <w:t>14.我单位清楚，如存在违反投标承诺行为情节严重的，将根据《深圳市财政局关于印发&lt;深圳市财政局政府采购供应商信用信息管理办法&gt;的通知》，依法被列入失信信息。</w:t>
      </w:r>
    </w:p>
    <w:p w14:paraId="23A5F2E3">
      <w:pPr>
        <w:ind w:firstLine="420" w:firstLineChars="200"/>
        <w:rPr>
          <w:rFonts w:hint="eastAsia" w:ascii="仿宋" w:hAnsi="仿宋" w:eastAsia="仿宋" w:cs="仿宋"/>
          <w:bCs/>
        </w:rPr>
      </w:pPr>
      <w:r>
        <w:rPr>
          <w:rFonts w:hint="eastAsia" w:ascii="仿宋" w:hAnsi="仿宋" w:eastAsia="仿宋" w:cs="仿宋"/>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23A5F2E4">
      <w:pPr>
        <w:ind w:firstLine="420" w:firstLineChars="200"/>
        <w:rPr>
          <w:rFonts w:hint="eastAsia" w:ascii="仿宋" w:hAnsi="仿宋" w:eastAsia="仿宋" w:cs="仿宋"/>
          <w:szCs w:val="21"/>
        </w:rPr>
      </w:pPr>
      <w:r>
        <w:rPr>
          <w:rFonts w:hint="eastAsia" w:ascii="仿宋" w:hAnsi="仿宋" w:eastAsia="仿宋" w:cs="仿宋"/>
          <w:szCs w:val="21"/>
        </w:rPr>
        <w:t>以上承诺，如有违反，愿依照国家相关法律法规处理，并承担由此给</w:t>
      </w:r>
      <w:r>
        <w:rPr>
          <w:rFonts w:hint="eastAsia" w:ascii="仿宋" w:hAnsi="仿宋" w:eastAsia="仿宋" w:cs="仿宋"/>
          <w:szCs w:val="21"/>
          <w:lang w:eastAsia="zh-CN"/>
        </w:rPr>
        <w:t>招标人</w:t>
      </w:r>
      <w:r>
        <w:rPr>
          <w:rFonts w:hint="eastAsia" w:ascii="仿宋" w:hAnsi="仿宋" w:eastAsia="仿宋" w:cs="仿宋"/>
          <w:szCs w:val="21"/>
        </w:rPr>
        <w:t>带来的损失。</w:t>
      </w:r>
    </w:p>
    <w:p w14:paraId="1E41EE8A">
      <w:pPr>
        <w:widowControl w:val="0"/>
        <w:spacing w:line="260" w:lineRule="exact"/>
        <w:rPr>
          <w:rFonts w:hint="eastAsia" w:ascii="仿宋" w:hAnsi="仿宋" w:eastAsia="仿宋" w:cs="仿宋"/>
          <w:b/>
          <w:bCs/>
          <w:color w:val="000000"/>
          <w:sz w:val="21"/>
          <w:szCs w:val="21"/>
        </w:rPr>
      </w:pPr>
    </w:p>
    <w:p w14:paraId="66B242E1">
      <w:pPr>
        <w:widowControl w:val="0"/>
        <w:spacing w:line="260" w:lineRule="exact"/>
        <w:ind w:firstLine="4216" w:firstLineChars="2000"/>
        <w:rPr>
          <w:rFonts w:hint="eastAsia" w:ascii="仿宋" w:hAnsi="仿宋" w:eastAsia="仿宋" w:cs="仿宋"/>
          <w:b/>
          <w:bCs/>
          <w:color w:val="000000"/>
          <w:sz w:val="21"/>
          <w:szCs w:val="21"/>
        </w:rPr>
      </w:pPr>
    </w:p>
    <w:p w14:paraId="7254C043">
      <w:pPr>
        <w:widowControl w:val="0"/>
        <w:spacing w:line="260" w:lineRule="exact"/>
        <w:ind w:firstLine="5481" w:firstLineChars="2600"/>
        <w:rPr>
          <w:rFonts w:hint="eastAsia" w:ascii="仿宋" w:hAnsi="仿宋" w:eastAsia="仿宋" w:cs="仿宋"/>
          <w:b/>
          <w:bCs/>
          <w:color w:val="000000"/>
          <w:sz w:val="21"/>
          <w:szCs w:val="21"/>
          <w:u w:val="single"/>
        </w:rPr>
      </w:pPr>
      <w:r>
        <w:rPr>
          <w:rFonts w:hint="eastAsia" w:ascii="仿宋" w:hAnsi="仿宋" w:eastAsia="仿宋" w:cs="仿宋"/>
          <w:b/>
          <w:bCs/>
          <w:color w:val="000000"/>
          <w:sz w:val="21"/>
          <w:szCs w:val="21"/>
        </w:rPr>
        <w:t>投标人：</w:t>
      </w:r>
      <w:r>
        <w:rPr>
          <w:rFonts w:hint="eastAsia" w:ascii="仿宋" w:hAnsi="仿宋" w:eastAsia="仿宋" w:cs="仿宋"/>
          <w:color w:val="000000"/>
          <w:sz w:val="21"/>
          <w:szCs w:val="21"/>
          <w:u w:val="single"/>
        </w:rPr>
        <w:t xml:space="preserve">                      </w:t>
      </w:r>
    </w:p>
    <w:p w14:paraId="15A866E5">
      <w:pPr>
        <w:pStyle w:val="16"/>
        <w:spacing w:line="360" w:lineRule="auto"/>
        <w:ind w:firstLine="4427" w:firstLineChars="2100"/>
        <w:rPr>
          <w:rFonts w:hint="eastAsia" w:ascii="仿宋" w:hAnsi="仿宋" w:eastAsia="仿宋" w:cs="仿宋"/>
          <w:kern w:val="0"/>
          <w:sz w:val="24"/>
          <w:szCs w:val="24"/>
          <w:lang w:val="en-US" w:eastAsia="zh-CN"/>
        </w:rPr>
      </w:pPr>
      <w:r>
        <w:rPr>
          <w:rFonts w:hint="eastAsia" w:ascii="仿宋" w:hAnsi="仿宋" w:eastAsia="仿宋" w:cs="仿宋"/>
          <w:b/>
          <w:bCs/>
          <w:color w:val="000000"/>
          <w:sz w:val="21"/>
          <w:szCs w:val="21"/>
        </w:rPr>
        <w:t>日  期：</w:t>
      </w:r>
      <w:r>
        <w:rPr>
          <w:rFonts w:hint="eastAsia" w:ascii="仿宋" w:hAnsi="仿宋" w:eastAsia="仿宋" w:cs="仿宋"/>
          <w:b/>
          <w:bCs/>
          <w:color w:val="000000"/>
          <w:sz w:val="21"/>
          <w:szCs w:val="21"/>
          <w:u w:val="single"/>
        </w:rPr>
        <w:t xml:space="preserve">        </w:t>
      </w:r>
      <w:r>
        <w:rPr>
          <w:rFonts w:hint="eastAsia" w:ascii="仿宋" w:hAnsi="仿宋" w:eastAsia="仿宋" w:cs="仿宋"/>
          <w:b/>
          <w:bCs/>
          <w:color w:val="000000"/>
          <w:sz w:val="21"/>
          <w:szCs w:val="21"/>
        </w:rPr>
        <w:t>年</w:t>
      </w:r>
      <w:r>
        <w:rPr>
          <w:rFonts w:hint="eastAsia" w:ascii="仿宋" w:hAnsi="仿宋" w:eastAsia="仿宋" w:cs="仿宋"/>
          <w:b/>
          <w:bCs/>
          <w:color w:val="000000"/>
          <w:sz w:val="21"/>
          <w:szCs w:val="21"/>
          <w:u w:val="single"/>
        </w:rPr>
        <w:t xml:space="preserve">    </w:t>
      </w:r>
      <w:r>
        <w:rPr>
          <w:rFonts w:hint="eastAsia" w:ascii="仿宋" w:hAnsi="仿宋" w:eastAsia="仿宋" w:cs="仿宋"/>
          <w:b/>
          <w:bCs/>
          <w:color w:val="000000"/>
          <w:sz w:val="21"/>
          <w:szCs w:val="21"/>
        </w:rPr>
        <w:t>月</w:t>
      </w:r>
      <w:r>
        <w:rPr>
          <w:rFonts w:hint="eastAsia" w:ascii="仿宋" w:hAnsi="仿宋" w:eastAsia="仿宋" w:cs="仿宋"/>
          <w:b/>
          <w:bCs/>
          <w:color w:val="000000"/>
          <w:sz w:val="21"/>
          <w:szCs w:val="21"/>
          <w:u w:val="single"/>
        </w:rPr>
        <w:t xml:space="preserve">    </w:t>
      </w:r>
      <w:r>
        <w:rPr>
          <w:rFonts w:hint="eastAsia" w:ascii="仿宋" w:hAnsi="仿宋" w:eastAsia="仿宋" w:cs="仿宋"/>
          <w:b/>
          <w:bCs/>
          <w:color w:val="000000"/>
          <w:sz w:val="21"/>
          <w:szCs w:val="21"/>
        </w:rPr>
        <w:t>日</w:t>
      </w:r>
    </w:p>
    <w:p w14:paraId="55AF3587">
      <w:pPr>
        <w:widowControl/>
        <w:shd w:val="clear" w:color="auto" w:fill="FFFFFF"/>
        <w:spacing w:line="326" w:lineRule="atLeast"/>
        <w:outlineLvl w:val="1"/>
        <w:rPr>
          <w:rFonts w:hint="eastAsia" w:ascii="仿宋" w:hAnsi="仿宋" w:eastAsia="仿宋" w:cs="仿宋"/>
          <w:kern w:val="0"/>
          <w:sz w:val="24"/>
          <w:szCs w:val="24"/>
          <w:lang w:val="en-US" w:eastAsia="zh-CN"/>
        </w:rPr>
      </w:pPr>
    </w:p>
    <w:p w14:paraId="52DD1A66">
      <w:pPr>
        <w:widowControl/>
        <w:shd w:val="clear" w:color="auto" w:fill="FFFFFF"/>
        <w:spacing w:line="326" w:lineRule="atLeast"/>
        <w:outlineLvl w:val="1"/>
        <w:rPr>
          <w:rFonts w:hint="eastAsia" w:ascii="仿宋" w:hAnsi="仿宋" w:eastAsia="仿宋" w:cs="仿宋"/>
          <w:kern w:val="0"/>
          <w:sz w:val="24"/>
          <w:szCs w:val="24"/>
          <w:lang w:val="en-US" w:eastAsia="zh-CN"/>
        </w:rPr>
      </w:pPr>
    </w:p>
    <w:p w14:paraId="653905A5">
      <w:pPr>
        <w:widowControl/>
        <w:shd w:val="clear" w:color="auto" w:fill="FFFFFF"/>
        <w:spacing w:line="326" w:lineRule="atLeast"/>
        <w:outlineLvl w:val="1"/>
        <w:rPr>
          <w:rFonts w:hint="eastAsia" w:ascii="仿宋" w:hAnsi="仿宋" w:eastAsia="仿宋" w:cs="仿宋"/>
          <w:kern w:val="0"/>
          <w:sz w:val="24"/>
          <w:szCs w:val="24"/>
          <w:lang w:val="en-US" w:eastAsia="zh-CN"/>
        </w:rPr>
      </w:pPr>
    </w:p>
    <w:p w14:paraId="39737BFC">
      <w:pPr>
        <w:widowControl/>
        <w:shd w:val="clear" w:color="auto" w:fill="FFFFFF"/>
        <w:spacing w:line="326" w:lineRule="atLeast"/>
        <w:ind w:firstLine="480" w:firstLineChars="200"/>
        <w:outlineLvl w:val="1"/>
        <w:rPr>
          <w:rFonts w:hint="eastAsia" w:ascii="仿宋" w:hAnsi="仿宋" w:eastAsia="仿宋" w:cs="仿宋"/>
          <w:b/>
          <w:bCs/>
          <w:kern w:val="0"/>
          <w:sz w:val="24"/>
          <w:szCs w:val="24"/>
        </w:rPr>
      </w:pPr>
      <w:r>
        <w:rPr>
          <w:rFonts w:hint="eastAsia" w:ascii="仿宋" w:hAnsi="仿宋" w:eastAsia="仿宋" w:cs="仿宋"/>
          <w:kern w:val="0"/>
          <w:sz w:val="24"/>
          <w:szCs w:val="24"/>
          <w:lang w:val="en-US" w:eastAsia="zh-CN"/>
        </w:rPr>
        <w:t>三</w:t>
      </w:r>
      <w:r>
        <w:rPr>
          <w:rFonts w:hint="eastAsia" w:ascii="仿宋" w:hAnsi="仿宋" w:eastAsia="仿宋" w:cs="仿宋"/>
          <w:kern w:val="0"/>
          <w:sz w:val="24"/>
          <w:szCs w:val="24"/>
        </w:rPr>
        <w:t>、</w:t>
      </w:r>
      <w:r>
        <w:rPr>
          <w:rFonts w:hint="eastAsia" w:ascii="仿宋" w:hAnsi="仿宋" w:eastAsia="仿宋" w:cs="仿宋"/>
          <w:b/>
          <w:bCs/>
          <w:kern w:val="0"/>
          <w:sz w:val="24"/>
          <w:szCs w:val="24"/>
        </w:rPr>
        <w:t>法定代表人资格证明书</w:t>
      </w:r>
    </w:p>
    <w:p w14:paraId="1E6844D2">
      <w:pPr>
        <w:pStyle w:val="16"/>
        <w:rPr>
          <w:rFonts w:hint="eastAsia" w:ascii="仿宋" w:hAnsi="仿宋" w:eastAsia="仿宋" w:cs="仿宋"/>
          <w:sz w:val="24"/>
          <w:szCs w:val="24"/>
        </w:rPr>
      </w:pPr>
    </w:p>
    <w:p w14:paraId="2124F0B3">
      <w:pPr>
        <w:snapToGrid w:val="0"/>
        <w:spacing w:after="312" w:afterLines="100" w:line="360" w:lineRule="auto"/>
        <w:rPr>
          <w:rFonts w:hint="eastAsia" w:ascii="仿宋" w:hAnsi="仿宋" w:eastAsia="仿宋" w:cs="仿宋"/>
          <w:sz w:val="24"/>
          <w:szCs w:val="24"/>
        </w:rPr>
      </w:pPr>
    </w:p>
    <w:p w14:paraId="2132D6A6">
      <w:pPr>
        <w:widowControl/>
        <w:shd w:val="clear" w:color="auto" w:fill="FFFFFF"/>
        <w:snapToGrid/>
        <w:spacing w:after="0" w:afterLines="-2147483648" w:line="326" w:lineRule="atLeast"/>
        <w:ind w:firstLine="482" w:firstLineChars="200"/>
        <w:jc w:val="center"/>
        <w:outlineLvl w:val="1"/>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法定代表人资格证明书</w:t>
      </w:r>
    </w:p>
    <w:p w14:paraId="36616D0E">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rPr>
        <w:t>（法定代表人姓名）</w:t>
      </w:r>
      <w:r>
        <w:rPr>
          <w:rFonts w:hint="eastAsia" w:ascii="仿宋" w:hAnsi="仿宋" w:eastAsia="仿宋" w:cs="仿宋"/>
          <w:sz w:val="24"/>
          <w:szCs w:val="24"/>
        </w:rPr>
        <w:t>系</w:t>
      </w:r>
      <w:r>
        <w:rPr>
          <w:rFonts w:hint="eastAsia" w:ascii="仿宋" w:hAnsi="仿宋" w:eastAsia="仿宋" w:cs="仿宋"/>
          <w:sz w:val="24"/>
          <w:szCs w:val="24"/>
          <w:u w:val="single"/>
        </w:rPr>
        <w:t>（响应方全称）</w:t>
      </w:r>
      <w:r>
        <w:rPr>
          <w:rFonts w:hint="eastAsia" w:ascii="仿宋" w:hAnsi="仿宋" w:eastAsia="仿宋" w:cs="仿宋"/>
          <w:sz w:val="24"/>
          <w:szCs w:val="24"/>
        </w:rPr>
        <w:t>的法定代表人。</w:t>
      </w:r>
    </w:p>
    <w:p w14:paraId="52A18841">
      <w:pPr>
        <w:snapToGrid w:val="0"/>
        <w:spacing w:line="360" w:lineRule="auto"/>
        <w:ind w:firstLine="480" w:firstLineChars="200"/>
        <w:rPr>
          <w:rFonts w:hint="eastAsia" w:ascii="仿宋" w:hAnsi="仿宋" w:eastAsia="仿宋" w:cs="仿宋"/>
          <w:sz w:val="24"/>
          <w:szCs w:val="24"/>
          <w:u w:val="single"/>
        </w:rPr>
      </w:pPr>
    </w:p>
    <w:p w14:paraId="19F4FB1C">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特此证明</w:t>
      </w:r>
    </w:p>
    <w:p w14:paraId="66521E50">
      <w:pPr>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1312" behindDoc="0" locked="0" layoutInCell="1" allowOverlap="1">
                <wp:simplePos x="0" y="0"/>
                <wp:positionH relativeFrom="column">
                  <wp:posOffset>3098800</wp:posOffset>
                </wp:positionH>
                <wp:positionV relativeFrom="paragraph">
                  <wp:posOffset>64135</wp:posOffset>
                </wp:positionV>
                <wp:extent cx="2855595" cy="1715135"/>
                <wp:effectExtent l="4445" t="4445" r="5080" b="17780"/>
                <wp:wrapNone/>
                <wp:docPr id="5" name="Text Box 23"/>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14:paraId="0502A582">
                            <w:pPr>
                              <w:jc w:val="center"/>
                              <w:rPr>
                                <w:rFonts w:ascii="宋体"/>
                              </w:rPr>
                            </w:pPr>
                            <w:r>
                              <w:rPr>
                                <w:rFonts w:hint="eastAsia" w:ascii="宋体" w:hAnsi="宋体"/>
                              </w:rPr>
                              <w:t>法定代表人身份证复印件</w:t>
                            </w:r>
                          </w:p>
                          <w:p w14:paraId="51942D7D">
                            <w:pPr>
                              <w:jc w:val="center"/>
                            </w:pPr>
                            <w:r>
                              <w:rPr>
                                <w:rFonts w:hint="eastAsia" w:ascii="宋体" w:hAnsi="宋体"/>
                              </w:rPr>
                              <w:t>（反面）</w:t>
                            </w:r>
                          </w:p>
                        </w:txbxContent>
                      </wps:txbx>
                      <wps:bodyPr rot="0" vert="horz" wrap="square" lIns="91440" tIns="45720" rIns="91440" bIns="45720" anchor="ctr" anchorCtr="0" upright="1">
                        <a:noAutofit/>
                      </wps:bodyPr>
                    </wps:wsp>
                  </a:graphicData>
                </a:graphic>
              </wp:anchor>
            </w:drawing>
          </mc:Choice>
          <mc:Fallback>
            <w:pict>
              <v:shape id="Text Box 23" o:spid="_x0000_s1026" o:spt="202" type="#_x0000_t202" style="position:absolute;left:0pt;margin-left:244pt;margin-top:5.05pt;height:135.05pt;width:224.85pt;z-index:251661312;v-text-anchor:middle;mso-width-relative:page;mso-height-relative:page;" fillcolor="#FFFFFF" filled="t" stroked="t" coordsize="21600,21600" o:gfxdata="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t08yDWAAAACgEAAA8AAAAAAAAAAQAgAAAA&#10;IgAAAGRycy9kb3ducmV2LnhtbFBLAQIUABQAAAAIAIdO4kBPCmRyRgIAALAEAAAOAAAAAAAAAAEA&#10;IAAAACUBAABkcnMvZTJvRG9jLnhtbFBLBQYAAAAABgAGAFkBAADdBQAAAAA=&#10;">
                <v:fill on="t" focussize="0,0"/>
                <v:stroke color="#000000" miterlimit="8" joinstyle="miter" dashstyle="dash"/>
                <v:imagedata o:title=""/>
                <o:lock v:ext="edit" aspectratio="f"/>
                <v:textbox>
                  <w:txbxContent>
                    <w:p w14:paraId="0502A582">
                      <w:pPr>
                        <w:jc w:val="center"/>
                        <w:rPr>
                          <w:rFonts w:ascii="宋体"/>
                        </w:rPr>
                      </w:pPr>
                      <w:r>
                        <w:rPr>
                          <w:rFonts w:hint="eastAsia" w:ascii="宋体" w:hAnsi="宋体"/>
                        </w:rPr>
                        <w:t>法定代表人身份证复印件</w:t>
                      </w:r>
                    </w:p>
                    <w:p w14:paraId="51942D7D">
                      <w:pPr>
                        <w:jc w:val="center"/>
                      </w:pPr>
                      <w:r>
                        <w:rPr>
                          <w:rFonts w:hint="eastAsia" w:ascii="宋体" w:hAnsi="宋体"/>
                        </w:rPr>
                        <w:t>（反面）</w:t>
                      </w:r>
                    </w:p>
                  </w:txbxContent>
                </v:textbox>
              </v:shape>
            </w:pict>
          </mc:Fallback>
        </mc:AlternateContent>
      </w: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18415</wp:posOffset>
                </wp:positionH>
                <wp:positionV relativeFrom="paragraph">
                  <wp:posOffset>72390</wp:posOffset>
                </wp:positionV>
                <wp:extent cx="2941320" cy="1706880"/>
                <wp:effectExtent l="4445" t="4445" r="10795" b="10795"/>
                <wp:wrapNone/>
                <wp:docPr id="1" name="Text Box 23"/>
                <wp:cNvGraphicFramePr/>
                <a:graphic xmlns:a="http://schemas.openxmlformats.org/drawingml/2006/main">
                  <a:graphicData uri="http://schemas.microsoft.com/office/word/2010/wordprocessingShape">
                    <wps:wsp>
                      <wps:cNvSpPr txBox="1">
                        <a:spLocks noChangeArrowheads="1"/>
                      </wps:cNvSpPr>
                      <wps:spPr bwMode="auto">
                        <a:xfrm>
                          <a:off x="0" y="0"/>
                          <a:ext cx="2941320" cy="1706880"/>
                        </a:xfrm>
                        <a:prstGeom prst="rect">
                          <a:avLst/>
                        </a:prstGeom>
                        <a:solidFill>
                          <a:srgbClr val="FFFFFF"/>
                        </a:solidFill>
                        <a:ln w="9525">
                          <a:solidFill>
                            <a:srgbClr val="000000"/>
                          </a:solidFill>
                          <a:prstDash val="dash"/>
                          <a:miter lim="800000"/>
                        </a:ln>
                        <a:effectLst/>
                      </wps:spPr>
                      <wps:txbx>
                        <w:txbxContent>
                          <w:p w14:paraId="2C717116">
                            <w:pPr>
                              <w:jc w:val="center"/>
                              <w:rPr>
                                <w:rFonts w:ascii="宋体"/>
                              </w:rPr>
                            </w:pPr>
                            <w:r>
                              <w:rPr>
                                <w:rFonts w:hint="eastAsia" w:ascii="宋体" w:hAnsi="宋体"/>
                              </w:rPr>
                              <w:t>法定代表人身份证复印件</w:t>
                            </w:r>
                          </w:p>
                          <w:p w14:paraId="170C1F6D">
                            <w:pPr>
                              <w:jc w:val="center"/>
                            </w:pPr>
                            <w:r>
                              <w:rPr>
                                <w:rFonts w:hint="eastAsia" w:ascii="宋体" w:hAnsi="宋体"/>
                              </w:rPr>
                              <w:t>（正面）</w:t>
                            </w:r>
                          </w:p>
                        </w:txbxContent>
                      </wps:txbx>
                      <wps:bodyPr rot="0" vert="horz" wrap="square" lIns="91440" tIns="45720" rIns="91440" bIns="45720" anchor="ctr" anchorCtr="0" upright="1">
                        <a:noAutofit/>
                      </wps:bodyPr>
                    </wps:wsp>
                  </a:graphicData>
                </a:graphic>
              </wp:anchor>
            </w:drawing>
          </mc:Choice>
          <mc:Fallback>
            <w:pict>
              <v:shape id="Text Box 23" o:spid="_x0000_s1026" o:spt="202" type="#_x0000_t202" style="position:absolute;left:0pt;margin-left:1.45pt;margin-top:5.7pt;height:134.4pt;width:231.6pt;z-index:251660288;v-text-anchor:middle;mso-width-relative:page;mso-height-relative:page;" fillcolor="#FFFFFF" filled="t" stroked="t" coordsize="21600,21600" o:gfxdata="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mGTgvUAAAACAEAAA8AAAAAAAAAAQAgAAAA&#10;IgAAAGRycy9kb3ducmV2LnhtbFBLAQIUABQAAAAIAIdO4kClvnVSSAIAALAEAAAOAAAAAAAAAAEA&#10;IAAAACMBAABkcnMvZTJvRG9jLnhtbFBLBQYAAAAABgAGAFkBAADdBQAAAAA=&#10;">
                <v:fill on="t" focussize="0,0"/>
                <v:stroke color="#000000" miterlimit="8" joinstyle="miter" dashstyle="dash"/>
                <v:imagedata o:title=""/>
                <o:lock v:ext="edit" aspectratio="f"/>
                <v:textbox>
                  <w:txbxContent>
                    <w:p w14:paraId="2C717116">
                      <w:pPr>
                        <w:jc w:val="center"/>
                        <w:rPr>
                          <w:rFonts w:ascii="宋体"/>
                        </w:rPr>
                      </w:pPr>
                      <w:r>
                        <w:rPr>
                          <w:rFonts w:hint="eastAsia" w:ascii="宋体" w:hAnsi="宋体"/>
                        </w:rPr>
                        <w:t>法定代表人身份证复印件</w:t>
                      </w:r>
                    </w:p>
                    <w:p w14:paraId="170C1F6D">
                      <w:pPr>
                        <w:jc w:val="center"/>
                      </w:pPr>
                      <w:r>
                        <w:rPr>
                          <w:rFonts w:hint="eastAsia" w:ascii="宋体" w:hAnsi="宋体"/>
                        </w:rPr>
                        <w:t>（正面）</w:t>
                      </w:r>
                    </w:p>
                  </w:txbxContent>
                </v:textbox>
              </v:shape>
            </w:pict>
          </mc:Fallback>
        </mc:AlternateContent>
      </w:r>
    </w:p>
    <w:p w14:paraId="7761C54A">
      <w:pPr>
        <w:rPr>
          <w:rFonts w:hint="eastAsia" w:ascii="仿宋" w:hAnsi="仿宋" w:eastAsia="仿宋" w:cs="仿宋"/>
          <w:sz w:val="24"/>
          <w:szCs w:val="24"/>
        </w:rPr>
      </w:pPr>
    </w:p>
    <w:p w14:paraId="7CDAAD1A">
      <w:pPr>
        <w:rPr>
          <w:rFonts w:hint="eastAsia" w:ascii="仿宋" w:hAnsi="仿宋" w:eastAsia="仿宋" w:cs="仿宋"/>
          <w:sz w:val="24"/>
          <w:szCs w:val="24"/>
        </w:rPr>
      </w:pPr>
    </w:p>
    <w:p w14:paraId="6C2FBD26">
      <w:pPr>
        <w:rPr>
          <w:rFonts w:hint="eastAsia" w:ascii="仿宋" w:hAnsi="仿宋" w:eastAsia="仿宋" w:cs="仿宋"/>
          <w:sz w:val="24"/>
          <w:szCs w:val="24"/>
        </w:rPr>
      </w:pPr>
    </w:p>
    <w:p w14:paraId="7E783AA2">
      <w:pPr>
        <w:rPr>
          <w:rFonts w:hint="eastAsia" w:ascii="仿宋" w:hAnsi="仿宋" w:eastAsia="仿宋" w:cs="仿宋"/>
          <w:sz w:val="24"/>
          <w:szCs w:val="24"/>
        </w:rPr>
      </w:pPr>
    </w:p>
    <w:p w14:paraId="656E6557">
      <w:pPr>
        <w:rPr>
          <w:rFonts w:hint="eastAsia" w:ascii="仿宋" w:hAnsi="仿宋" w:eastAsia="仿宋" w:cs="仿宋"/>
          <w:sz w:val="24"/>
          <w:szCs w:val="24"/>
        </w:rPr>
      </w:pPr>
    </w:p>
    <w:p w14:paraId="5732AA9F">
      <w:pPr>
        <w:rPr>
          <w:rFonts w:hint="eastAsia" w:ascii="仿宋" w:hAnsi="仿宋" w:eastAsia="仿宋" w:cs="仿宋"/>
          <w:sz w:val="24"/>
          <w:szCs w:val="24"/>
        </w:rPr>
      </w:pPr>
    </w:p>
    <w:p w14:paraId="4DC884CE">
      <w:pPr>
        <w:rPr>
          <w:rFonts w:hint="eastAsia" w:ascii="仿宋" w:hAnsi="仿宋" w:eastAsia="仿宋" w:cs="仿宋"/>
          <w:sz w:val="24"/>
          <w:szCs w:val="24"/>
        </w:rPr>
      </w:pPr>
    </w:p>
    <w:p w14:paraId="209BB405">
      <w:pPr>
        <w:adjustRightInd w:val="0"/>
        <w:snapToGrid w:val="0"/>
        <w:spacing w:line="360" w:lineRule="auto"/>
        <w:rPr>
          <w:rFonts w:hint="eastAsia" w:ascii="仿宋" w:hAnsi="仿宋" w:eastAsia="仿宋" w:cs="仿宋"/>
          <w:sz w:val="24"/>
          <w:szCs w:val="24"/>
          <w:lang w:val="zh-CN"/>
        </w:rPr>
      </w:pPr>
    </w:p>
    <w:p w14:paraId="1055EDD9">
      <w:pPr>
        <w:adjustRightInd w:val="0"/>
        <w:snapToGrid w:val="0"/>
        <w:spacing w:line="360" w:lineRule="auto"/>
        <w:rPr>
          <w:rFonts w:hint="eastAsia" w:ascii="仿宋" w:hAnsi="仿宋" w:eastAsia="仿宋" w:cs="仿宋"/>
          <w:sz w:val="24"/>
          <w:szCs w:val="24"/>
          <w:lang w:val="zh-CN"/>
        </w:rPr>
      </w:pPr>
    </w:p>
    <w:p w14:paraId="4B9262FE">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响应方全称：（盖章）</w:t>
      </w:r>
    </w:p>
    <w:p w14:paraId="49EC76DA">
      <w:pPr>
        <w:snapToGrid w:val="0"/>
        <w:spacing w:line="360" w:lineRule="auto"/>
        <w:rPr>
          <w:rFonts w:hint="eastAsia" w:ascii="仿宋" w:hAnsi="仿宋" w:eastAsia="仿宋" w:cs="仿宋"/>
          <w:sz w:val="24"/>
          <w:szCs w:val="24"/>
        </w:rPr>
      </w:pPr>
    </w:p>
    <w:p w14:paraId="0F98551A">
      <w:pPr>
        <w:snapToGrid w:val="0"/>
        <w:spacing w:line="360" w:lineRule="auto"/>
        <w:rPr>
          <w:rFonts w:hint="eastAsia" w:ascii="仿宋" w:hAnsi="仿宋" w:eastAsia="仿宋" w:cs="仿宋"/>
          <w:sz w:val="24"/>
          <w:szCs w:val="24"/>
        </w:rPr>
      </w:pPr>
    </w:p>
    <w:p w14:paraId="620579FF">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法定代表人：（签字）</w:t>
      </w:r>
    </w:p>
    <w:p w14:paraId="07260448">
      <w:pPr>
        <w:snapToGrid w:val="0"/>
        <w:spacing w:line="360" w:lineRule="auto"/>
        <w:rPr>
          <w:rFonts w:hint="eastAsia" w:ascii="仿宋" w:hAnsi="仿宋" w:eastAsia="仿宋" w:cs="仿宋"/>
          <w:sz w:val="24"/>
          <w:szCs w:val="24"/>
        </w:rPr>
      </w:pPr>
    </w:p>
    <w:p w14:paraId="587EED0F">
      <w:pPr>
        <w:snapToGrid w:val="0"/>
        <w:spacing w:line="360" w:lineRule="auto"/>
        <w:rPr>
          <w:rFonts w:hint="eastAsia" w:ascii="仿宋" w:hAnsi="仿宋" w:eastAsia="仿宋" w:cs="仿宋"/>
          <w:sz w:val="24"/>
          <w:szCs w:val="24"/>
        </w:rPr>
      </w:pPr>
    </w:p>
    <w:p w14:paraId="18594D6A">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2025年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1704F6EA">
      <w:pPr>
        <w:widowControl/>
        <w:shd w:val="clear" w:color="auto" w:fill="FFFFFF"/>
        <w:autoSpaceDE/>
        <w:autoSpaceDN/>
        <w:adjustRightInd/>
        <w:snapToGrid/>
        <w:spacing w:line="326" w:lineRule="atLeast"/>
        <w:ind w:firstLine="482" w:firstLineChars="200"/>
        <w:jc w:val="center"/>
        <w:outlineLvl w:val="1"/>
        <w:rPr>
          <w:rFonts w:hint="eastAsia" w:ascii="仿宋" w:hAnsi="仿宋" w:eastAsia="仿宋" w:cs="仿宋"/>
          <w:b/>
          <w:bCs/>
          <w:kern w:val="0"/>
          <w:sz w:val="24"/>
          <w:szCs w:val="24"/>
        </w:rPr>
      </w:pPr>
      <w:r>
        <w:rPr>
          <w:rFonts w:hint="eastAsia" w:ascii="仿宋" w:hAnsi="仿宋" w:eastAsia="仿宋" w:cs="仿宋"/>
          <w:b/>
          <w:bCs/>
          <w:kern w:val="0"/>
          <w:sz w:val="24"/>
          <w:szCs w:val="24"/>
          <w:lang w:val="en-US" w:eastAsia="zh-CN"/>
        </w:rPr>
        <w:t>四</w:t>
      </w:r>
      <w:r>
        <w:rPr>
          <w:rFonts w:hint="eastAsia" w:ascii="仿宋" w:hAnsi="仿宋" w:eastAsia="仿宋" w:cs="仿宋"/>
          <w:b/>
          <w:bCs/>
          <w:kern w:val="0"/>
          <w:sz w:val="24"/>
          <w:szCs w:val="24"/>
        </w:rPr>
        <w:t>、</w:t>
      </w:r>
      <w:bookmarkStart w:id="6" w:name="_Hlk72092499"/>
      <w:r>
        <w:rPr>
          <w:rFonts w:hint="eastAsia" w:ascii="仿宋" w:hAnsi="仿宋" w:eastAsia="仿宋" w:cs="仿宋"/>
          <w:b/>
          <w:bCs/>
          <w:kern w:val="0"/>
          <w:sz w:val="24"/>
          <w:szCs w:val="24"/>
        </w:rPr>
        <w:t>法定代表人（负责人）证明书</w:t>
      </w:r>
      <w:bookmarkEnd w:id="6"/>
    </w:p>
    <w:p w14:paraId="39542CA1">
      <w:pPr>
        <w:spacing w:line="360" w:lineRule="auto"/>
        <w:ind w:firstLine="420" w:firstLineChars="200"/>
        <w:rPr>
          <w:rFonts w:hint="eastAsia" w:ascii="仿宋" w:hAnsi="仿宋" w:eastAsia="仿宋" w:cs="仿宋"/>
          <w:szCs w:val="21"/>
          <w:u w:val="single"/>
        </w:rPr>
      </w:pPr>
    </w:p>
    <w:p w14:paraId="620069D2">
      <w:pPr>
        <w:spacing w:line="360" w:lineRule="auto"/>
        <w:ind w:firstLine="420" w:firstLineChars="200"/>
        <w:rPr>
          <w:rFonts w:hint="eastAsia"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（姓名），现任我单位</w:t>
      </w:r>
      <w:r>
        <w:rPr>
          <w:rFonts w:hint="eastAsia" w:ascii="仿宋" w:hAnsi="仿宋" w:eastAsia="仿宋" w:cs="仿宋"/>
          <w:szCs w:val="21"/>
          <w:u w:val="single"/>
        </w:rPr>
        <w:t xml:space="preserve">             </w:t>
      </w:r>
      <w:r>
        <w:rPr>
          <w:rFonts w:hint="eastAsia" w:ascii="仿宋" w:hAnsi="仿宋" w:eastAsia="仿宋" w:cs="仿宋"/>
          <w:szCs w:val="21"/>
        </w:rPr>
        <w:t>职务，为法定代表人（负责人），身份证件号为：</w:t>
      </w:r>
      <w:r>
        <w:rPr>
          <w:rFonts w:hint="eastAsia" w:ascii="仿宋" w:hAnsi="仿宋" w:eastAsia="仿宋" w:cs="仿宋"/>
          <w:szCs w:val="21"/>
          <w:u w:val="single"/>
        </w:rPr>
        <w:t xml:space="preserve">                                     </w:t>
      </w:r>
      <w:r>
        <w:rPr>
          <w:rFonts w:hint="eastAsia" w:ascii="仿宋" w:hAnsi="仿宋" w:eastAsia="仿宋" w:cs="仿宋"/>
          <w:szCs w:val="21"/>
        </w:rPr>
        <w:t>，联系电话：</w:t>
      </w:r>
      <w:r>
        <w:rPr>
          <w:rFonts w:hint="eastAsia" w:ascii="仿宋" w:hAnsi="仿宋" w:eastAsia="仿宋" w:cs="仿宋"/>
          <w:szCs w:val="21"/>
          <w:u w:val="single"/>
        </w:rPr>
        <w:t xml:space="preserve">                </w:t>
      </w:r>
      <w:r>
        <w:rPr>
          <w:rFonts w:hint="eastAsia" w:ascii="仿宋" w:hAnsi="仿宋" w:eastAsia="仿宋" w:cs="仿宋"/>
          <w:szCs w:val="21"/>
        </w:rPr>
        <w:t>。</w:t>
      </w:r>
    </w:p>
    <w:p w14:paraId="72A2279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特此证明。</w:t>
      </w:r>
    </w:p>
    <w:p w14:paraId="612F31F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说明：1、法定代表人为投标人（企业事业单位、国家机关、社会团体）的主要行政负责人。</w:t>
      </w:r>
    </w:p>
    <w:p w14:paraId="056C94C5">
      <w:pPr>
        <w:numPr>
          <w:ilvl w:val="0"/>
          <w:numId w:val="10"/>
        </w:numPr>
        <w:spacing w:line="360" w:lineRule="auto"/>
        <w:ind w:firstLine="420" w:firstLineChars="200"/>
        <w:rPr>
          <w:rFonts w:hint="eastAsia" w:ascii="仿宋" w:hAnsi="仿宋" w:eastAsia="仿宋" w:cs="仿宋"/>
          <w:szCs w:val="21"/>
        </w:rPr>
      </w:pPr>
      <w:r>
        <w:rPr>
          <w:rFonts w:hint="eastAsia" w:ascii="仿宋" w:hAnsi="仿宋" w:eastAsia="仿宋" w:cs="仿宋"/>
          <w:szCs w:val="21"/>
          <w:lang w:eastAsia="zh-Hans"/>
        </w:rPr>
        <w:t>本证明书要供法定代表人（负责人）</w:t>
      </w:r>
      <w:r>
        <w:rPr>
          <w:rFonts w:hint="eastAsia" w:ascii="仿宋" w:hAnsi="仿宋" w:eastAsia="仿宋" w:cs="仿宋"/>
          <w:szCs w:val="21"/>
        </w:rPr>
        <w:t>相关身份证明文件：身份证扫描件（正反两面）；港澳台居民可提供来往通行证扫描件；非中国国籍管辖范围人员，可提供公安部门认可的身份证明材料扫描件。</w:t>
      </w:r>
    </w:p>
    <w:p w14:paraId="3D63811B">
      <w:pPr>
        <w:numPr>
          <w:ilvl w:val="0"/>
          <w:numId w:val="10"/>
        </w:numPr>
        <w:spacing w:line="360" w:lineRule="auto"/>
        <w:ind w:firstLine="420" w:firstLineChars="200"/>
        <w:rPr>
          <w:rFonts w:hint="eastAsia" w:ascii="仿宋" w:hAnsi="仿宋" w:eastAsia="仿宋" w:cs="仿宋"/>
          <w:szCs w:val="21"/>
        </w:rPr>
      </w:pPr>
      <w:r>
        <w:rPr>
          <w:rFonts w:hint="eastAsia" w:ascii="仿宋" w:hAnsi="仿宋" w:eastAsia="仿宋" w:cs="仿宋"/>
          <w:szCs w:val="21"/>
          <w:lang w:eastAsia="zh-Hans"/>
        </w:rPr>
        <w:t>本项目投标授权代表为法定代表人（负责人）的，无需提供</w:t>
      </w:r>
      <w:r>
        <w:rPr>
          <w:rFonts w:hint="eastAsia" w:ascii="仿宋" w:hAnsi="仿宋" w:eastAsia="仿宋" w:cs="仿宋"/>
          <w:szCs w:val="21"/>
        </w:rPr>
        <w:t>《投标文件签署授权委托书》</w:t>
      </w:r>
      <w:r>
        <w:rPr>
          <w:rFonts w:hint="eastAsia" w:ascii="仿宋" w:hAnsi="仿宋" w:eastAsia="仿宋" w:cs="仿宋"/>
          <w:szCs w:val="21"/>
          <w:lang w:eastAsia="zh-Hans"/>
        </w:rPr>
        <w:t>。</w:t>
      </w:r>
    </w:p>
    <w:p w14:paraId="6AD47C39">
      <w:pPr>
        <w:numPr>
          <w:ilvl w:val="0"/>
          <w:numId w:val="10"/>
        </w:numPr>
        <w:spacing w:line="360" w:lineRule="auto"/>
        <w:ind w:firstLine="420" w:firstLineChars="200"/>
        <w:rPr>
          <w:rFonts w:hint="eastAsia" w:ascii="仿宋" w:hAnsi="仿宋" w:eastAsia="仿宋" w:cs="仿宋"/>
          <w:szCs w:val="21"/>
        </w:rPr>
      </w:pPr>
      <w:r>
        <w:rPr>
          <w:rFonts w:hint="eastAsia" w:ascii="仿宋" w:hAnsi="仿宋" w:eastAsia="仿宋" w:cs="仿宋"/>
          <w:szCs w:val="21"/>
        </w:rPr>
        <w:t>内容必须填写真实、清楚，涂改无效，不得转让、买卖。</w:t>
      </w:r>
    </w:p>
    <w:tbl>
      <w:tblPr>
        <w:tblStyle w:val="2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142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9162760">
            <w:pPr>
              <w:jc w:val="center"/>
              <w:rPr>
                <w:rFonts w:hint="eastAsia" w:ascii="仿宋" w:hAnsi="仿宋" w:eastAsia="仿宋" w:cs="仿宋"/>
              </w:rPr>
            </w:pPr>
            <w:r>
              <w:rPr>
                <w:rFonts w:hint="eastAsia" w:ascii="仿宋" w:hAnsi="仿宋" w:eastAsia="仿宋" w:cs="仿宋"/>
              </w:rPr>
              <w:t>证件扫描件正面</w:t>
            </w:r>
          </w:p>
          <w:p w14:paraId="05B63EAA">
            <w:pPr>
              <w:pStyle w:val="10"/>
              <w:jc w:val="center"/>
              <w:rPr>
                <w:rFonts w:hint="eastAsia" w:ascii="仿宋" w:hAnsi="仿宋" w:eastAsia="仿宋" w:cs="仿宋"/>
              </w:rPr>
            </w:pPr>
          </w:p>
          <w:p w14:paraId="0CFD4253">
            <w:pPr>
              <w:pStyle w:val="17"/>
              <w:jc w:val="center"/>
              <w:rPr>
                <w:rFonts w:hint="eastAsia" w:ascii="仿宋" w:hAnsi="仿宋" w:eastAsia="仿宋" w:cs="仿宋"/>
              </w:rPr>
            </w:pPr>
          </w:p>
        </w:tc>
        <w:tc>
          <w:tcPr>
            <w:tcW w:w="4265" w:type="dxa"/>
          </w:tcPr>
          <w:p w14:paraId="0C888036">
            <w:pPr>
              <w:jc w:val="center"/>
              <w:rPr>
                <w:rFonts w:hint="eastAsia" w:ascii="仿宋" w:hAnsi="仿宋" w:eastAsia="仿宋" w:cs="仿宋"/>
              </w:rPr>
            </w:pPr>
            <w:r>
              <w:rPr>
                <w:rFonts w:hint="eastAsia" w:ascii="仿宋" w:hAnsi="仿宋" w:eastAsia="仿宋" w:cs="仿宋"/>
              </w:rPr>
              <w:t>证件扫描件反面</w:t>
            </w:r>
          </w:p>
          <w:p w14:paraId="122819FB">
            <w:pPr>
              <w:pStyle w:val="10"/>
              <w:jc w:val="center"/>
              <w:rPr>
                <w:rFonts w:hint="eastAsia" w:ascii="仿宋" w:hAnsi="仿宋" w:eastAsia="仿宋" w:cs="仿宋"/>
              </w:rPr>
            </w:pPr>
          </w:p>
          <w:p w14:paraId="77DF63A9">
            <w:pPr>
              <w:pStyle w:val="17"/>
              <w:jc w:val="center"/>
              <w:rPr>
                <w:rFonts w:hint="eastAsia" w:ascii="仿宋" w:hAnsi="仿宋" w:eastAsia="仿宋" w:cs="仿宋"/>
              </w:rPr>
            </w:pPr>
          </w:p>
        </w:tc>
      </w:tr>
    </w:tbl>
    <w:p w14:paraId="7623DDB6">
      <w:pPr>
        <w:pStyle w:val="5"/>
        <w:numPr>
          <w:ilvl w:val="2"/>
          <w:numId w:val="0"/>
        </w:numPr>
        <w:spacing w:before="120" w:after="120"/>
        <w:ind w:left="426" w:leftChars="0" w:firstLine="2160" w:firstLineChars="900"/>
        <w:jc w:val="both"/>
        <w:rPr>
          <w:rFonts w:hint="eastAsia" w:ascii="仿宋" w:hAnsi="仿宋" w:eastAsia="仿宋" w:cs="仿宋"/>
          <w:b w:val="0"/>
          <w:sz w:val="24"/>
        </w:rPr>
      </w:pPr>
    </w:p>
    <w:p w14:paraId="1686E09D">
      <w:pPr>
        <w:pStyle w:val="5"/>
        <w:numPr>
          <w:ilvl w:val="2"/>
          <w:numId w:val="0"/>
        </w:numPr>
        <w:spacing w:before="120" w:after="120"/>
        <w:ind w:left="0" w:leftChars="0" w:firstLine="0" w:firstLineChars="0"/>
        <w:jc w:val="center"/>
        <w:rPr>
          <w:rFonts w:hint="eastAsia" w:ascii="仿宋" w:hAnsi="仿宋" w:eastAsia="仿宋" w:cs="仿宋"/>
          <w:b/>
          <w:kern w:val="0"/>
          <w:sz w:val="24"/>
          <w:szCs w:val="24"/>
        </w:rPr>
      </w:pPr>
      <w:r>
        <w:rPr>
          <w:rFonts w:hint="eastAsia" w:ascii="仿宋" w:hAnsi="仿宋" w:eastAsia="仿宋" w:cs="仿宋"/>
          <w:b/>
          <w:kern w:val="0"/>
          <w:sz w:val="24"/>
          <w:szCs w:val="24"/>
        </w:rPr>
        <w:t>投标文件签署授权委托书</w:t>
      </w:r>
    </w:p>
    <w:p w14:paraId="3EA329C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本授权委托书声明：我</w:t>
      </w:r>
      <w:r>
        <w:rPr>
          <w:rFonts w:hint="eastAsia" w:ascii="仿宋" w:hAnsi="仿宋" w:eastAsia="仿宋" w:cs="仿宋"/>
          <w:szCs w:val="21"/>
          <w:u w:val="single"/>
        </w:rPr>
        <w:t xml:space="preserve">           </w:t>
      </w:r>
      <w:r>
        <w:rPr>
          <w:rFonts w:hint="eastAsia" w:ascii="仿宋" w:hAnsi="仿宋" w:eastAsia="仿宋" w:cs="仿宋"/>
          <w:szCs w:val="21"/>
        </w:rPr>
        <w:t>（姓名）系</w:t>
      </w:r>
      <w:r>
        <w:rPr>
          <w:rFonts w:hint="eastAsia" w:ascii="仿宋" w:hAnsi="仿宋" w:eastAsia="仿宋" w:cs="仿宋"/>
          <w:szCs w:val="21"/>
          <w:u w:val="single"/>
        </w:rPr>
        <w:t xml:space="preserve">             </w:t>
      </w:r>
      <w:r>
        <w:rPr>
          <w:rFonts w:hint="eastAsia" w:ascii="仿宋" w:hAnsi="仿宋" w:eastAsia="仿宋" w:cs="仿宋"/>
          <w:szCs w:val="21"/>
        </w:rPr>
        <w:t>（投标人名称）的法定代表人（负责人），现授权委托</w:t>
      </w:r>
      <w:r>
        <w:rPr>
          <w:rFonts w:hint="eastAsia" w:ascii="仿宋" w:hAnsi="仿宋" w:eastAsia="仿宋" w:cs="仿宋"/>
          <w:szCs w:val="21"/>
          <w:u w:val="single"/>
        </w:rPr>
        <w:t xml:space="preserve">            </w:t>
      </w:r>
      <w:r>
        <w:rPr>
          <w:rFonts w:hint="eastAsia" w:ascii="仿宋" w:hAnsi="仿宋" w:eastAsia="仿宋" w:cs="仿宋"/>
          <w:szCs w:val="21"/>
        </w:rPr>
        <w:t>（姓名）为我单位签署本项目已递交的投标文件的法定代表人（负责人）的授权委托代理人，代理人全权代表我所签署的本项目已递交的投标文件内容我均承认。</w:t>
      </w:r>
    </w:p>
    <w:p w14:paraId="14EF0BD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代理人无转委托权，特此委托。</w:t>
      </w:r>
    </w:p>
    <w:p w14:paraId="3CFEB81C">
      <w:pPr>
        <w:spacing w:line="360" w:lineRule="auto"/>
        <w:ind w:firstLine="420" w:firstLineChars="200"/>
        <w:rPr>
          <w:rFonts w:hint="eastAsia" w:ascii="仿宋" w:hAnsi="仿宋" w:eastAsia="仿宋" w:cs="仿宋"/>
          <w:szCs w:val="21"/>
        </w:rPr>
      </w:pPr>
    </w:p>
    <w:p w14:paraId="5256D4A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代理人：</w:t>
      </w:r>
      <w:r>
        <w:rPr>
          <w:rFonts w:hint="eastAsia" w:ascii="仿宋" w:hAnsi="仿宋" w:eastAsia="仿宋" w:cs="仿宋"/>
          <w:szCs w:val="21"/>
          <w:u w:val="single"/>
        </w:rPr>
        <w:t xml:space="preserve">              </w:t>
      </w:r>
      <w:r>
        <w:rPr>
          <w:rFonts w:hint="eastAsia" w:ascii="仿宋" w:hAnsi="仿宋" w:eastAsia="仿宋" w:cs="仿宋"/>
          <w:szCs w:val="21"/>
        </w:rPr>
        <w:t>；</w:t>
      </w:r>
    </w:p>
    <w:p w14:paraId="7969E94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身份证件号：</w:t>
      </w:r>
      <w:r>
        <w:rPr>
          <w:rFonts w:hint="eastAsia" w:ascii="仿宋" w:hAnsi="仿宋" w:eastAsia="仿宋" w:cs="仿宋"/>
          <w:szCs w:val="21"/>
          <w:u w:val="single"/>
        </w:rPr>
        <w:t xml:space="preserve">                        </w:t>
      </w:r>
      <w:r>
        <w:rPr>
          <w:rFonts w:hint="eastAsia" w:ascii="仿宋" w:hAnsi="仿宋" w:eastAsia="仿宋" w:cs="仿宋"/>
          <w:szCs w:val="21"/>
        </w:rPr>
        <w:t>，职务：</w:t>
      </w:r>
      <w:r>
        <w:rPr>
          <w:rFonts w:hint="eastAsia" w:ascii="仿宋" w:hAnsi="仿宋" w:eastAsia="仿宋" w:cs="仿宋"/>
          <w:szCs w:val="21"/>
          <w:u w:val="single"/>
        </w:rPr>
        <w:t xml:space="preserve">                </w:t>
      </w:r>
      <w:r>
        <w:rPr>
          <w:rFonts w:hint="eastAsia" w:ascii="仿宋" w:hAnsi="仿宋" w:eastAsia="仿宋" w:cs="仿宋"/>
          <w:szCs w:val="21"/>
        </w:rPr>
        <w:t>；</w:t>
      </w:r>
    </w:p>
    <w:p w14:paraId="37196EB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联系电话：</w:t>
      </w:r>
      <w:r>
        <w:rPr>
          <w:rFonts w:hint="eastAsia" w:ascii="仿宋" w:hAnsi="仿宋" w:eastAsia="仿宋" w:cs="仿宋"/>
          <w:szCs w:val="21"/>
          <w:u w:val="single"/>
        </w:rPr>
        <w:t xml:space="preserve">         </w:t>
      </w:r>
      <w:r>
        <w:rPr>
          <w:rFonts w:hint="eastAsia" w:ascii="仿宋" w:hAnsi="仿宋" w:eastAsia="仿宋" w:cs="仿宋"/>
          <w:szCs w:val="21"/>
        </w:rPr>
        <w:t>，手机：</w:t>
      </w:r>
      <w:r>
        <w:rPr>
          <w:rFonts w:hint="eastAsia" w:ascii="仿宋" w:hAnsi="仿宋" w:eastAsia="仿宋" w:cs="仿宋"/>
          <w:szCs w:val="21"/>
          <w:u w:val="single"/>
        </w:rPr>
        <w:t xml:space="preserve">                </w:t>
      </w:r>
      <w:r>
        <w:rPr>
          <w:rFonts w:hint="eastAsia" w:ascii="仿宋" w:hAnsi="仿宋" w:eastAsia="仿宋" w:cs="仿宋"/>
          <w:szCs w:val="21"/>
        </w:rPr>
        <w:t>，电子邮箱：</w:t>
      </w:r>
      <w:r>
        <w:rPr>
          <w:rFonts w:hint="eastAsia" w:ascii="仿宋" w:hAnsi="仿宋" w:eastAsia="仿宋" w:cs="仿宋"/>
          <w:szCs w:val="21"/>
          <w:u w:val="single"/>
        </w:rPr>
        <w:t xml:space="preserve">                     </w:t>
      </w:r>
      <w:r>
        <w:rPr>
          <w:rFonts w:hint="eastAsia" w:ascii="仿宋" w:hAnsi="仿宋" w:eastAsia="仿宋" w:cs="仿宋"/>
          <w:szCs w:val="21"/>
        </w:rPr>
        <w:t>；</w:t>
      </w:r>
    </w:p>
    <w:p w14:paraId="6FFCE47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授权委托日期：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 xml:space="preserve">月 </w:t>
      </w:r>
      <w:r>
        <w:rPr>
          <w:rFonts w:hint="eastAsia" w:ascii="仿宋" w:hAnsi="仿宋" w:eastAsia="仿宋" w:cs="仿宋"/>
          <w:szCs w:val="21"/>
          <w:u w:val="single"/>
        </w:rPr>
        <w:t xml:space="preserve">      </w:t>
      </w:r>
      <w:r>
        <w:rPr>
          <w:rFonts w:hint="eastAsia" w:ascii="仿宋" w:hAnsi="仿宋" w:eastAsia="仿宋" w:cs="仿宋"/>
          <w:szCs w:val="21"/>
        </w:rPr>
        <w:t>日。</w:t>
      </w:r>
    </w:p>
    <w:p w14:paraId="4DA9B735">
      <w:pPr>
        <w:spacing w:line="360" w:lineRule="auto"/>
        <w:ind w:firstLine="422" w:firstLineChars="200"/>
        <w:rPr>
          <w:rFonts w:hint="eastAsia" w:ascii="仿宋" w:hAnsi="仿宋" w:eastAsia="仿宋" w:cs="仿宋"/>
          <w:b/>
          <w:color w:val="FF0000"/>
          <w:szCs w:val="21"/>
        </w:rPr>
      </w:pPr>
      <w:r>
        <w:rPr>
          <w:rFonts w:hint="eastAsia" w:ascii="仿宋" w:hAnsi="仿宋" w:eastAsia="仿宋" w:cs="仿宋"/>
          <w:b/>
          <w:color w:val="FF0000"/>
          <w:szCs w:val="21"/>
        </w:rPr>
        <w:t>附：请提供代理人身份证扫描件（正反两面）；港澳台居民可提供来往通行证扫描件；非中国国籍管辖范围人员，可提供公安部门认可的身份证明材料扫描件。</w:t>
      </w:r>
    </w:p>
    <w:tbl>
      <w:tblPr>
        <w:tblStyle w:val="2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FA3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01258FD8">
            <w:pPr>
              <w:jc w:val="center"/>
              <w:rPr>
                <w:rFonts w:hint="eastAsia" w:ascii="仿宋" w:hAnsi="仿宋" w:eastAsia="仿宋" w:cs="仿宋"/>
              </w:rPr>
            </w:pPr>
            <w:r>
              <w:rPr>
                <w:rFonts w:hint="eastAsia" w:ascii="仿宋" w:hAnsi="仿宋" w:eastAsia="仿宋" w:cs="仿宋"/>
              </w:rPr>
              <w:t>证件扫描件正面</w:t>
            </w:r>
          </w:p>
          <w:p w14:paraId="2BC00136">
            <w:pPr>
              <w:pStyle w:val="10"/>
              <w:jc w:val="center"/>
              <w:rPr>
                <w:rFonts w:hint="eastAsia" w:ascii="仿宋" w:hAnsi="仿宋" w:eastAsia="仿宋" w:cs="仿宋"/>
              </w:rPr>
            </w:pPr>
          </w:p>
          <w:p w14:paraId="1228A5FE">
            <w:pPr>
              <w:pStyle w:val="17"/>
              <w:jc w:val="center"/>
              <w:rPr>
                <w:rFonts w:hint="eastAsia" w:ascii="仿宋" w:hAnsi="仿宋" w:eastAsia="仿宋" w:cs="仿宋"/>
              </w:rPr>
            </w:pPr>
          </w:p>
        </w:tc>
        <w:tc>
          <w:tcPr>
            <w:tcW w:w="4265" w:type="dxa"/>
          </w:tcPr>
          <w:p w14:paraId="28E46E78">
            <w:pPr>
              <w:jc w:val="center"/>
              <w:rPr>
                <w:rFonts w:hint="eastAsia" w:ascii="仿宋" w:hAnsi="仿宋" w:eastAsia="仿宋" w:cs="仿宋"/>
              </w:rPr>
            </w:pPr>
            <w:r>
              <w:rPr>
                <w:rFonts w:hint="eastAsia" w:ascii="仿宋" w:hAnsi="仿宋" w:eastAsia="仿宋" w:cs="仿宋"/>
              </w:rPr>
              <w:t>证件扫描件反面</w:t>
            </w:r>
          </w:p>
          <w:p w14:paraId="398D5388">
            <w:pPr>
              <w:pStyle w:val="10"/>
              <w:jc w:val="center"/>
              <w:rPr>
                <w:rFonts w:hint="eastAsia" w:ascii="仿宋" w:hAnsi="仿宋" w:eastAsia="仿宋" w:cs="仿宋"/>
              </w:rPr>
            </w:pPr>
          </w:p>
          <w:p w14:paraId="4A04734F">
            <w:pPr>
              <w:pStyle w:val="17"/>
              <w:jc w:val="center"/>
              <w:rPr>
                <w:rFonts w:hint="eastAsia" w:ascii="仿宋" w:hAnsi="仿宋" w:eastAsia="仿宋" w:cs="仿宋"/>
              </w:rPr>
            </w:pPr>
          </w:p>
        </w:tc>
      </w:tr>
    </w:tbl>
    <w:p w14:paraId="3EABB831">
      <w:pPr>
        <w:pStyle w:val="6"/>
        <w:numPr>
          <w:ilvl w:val="0"/>
          <w:numId w:val="0"/>
        </w:numPr>
        <w:spacing w:before="120" w:after="120"/>
        <w:jc w:val="both"/>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val="en-US" w:eastAsia="zh-CN"/>
        </w:rPr>
        <w:t>五、供应商基本情况表</w:t>
      </w:r>
    </w:p>
    <w:p w14:paraId="7C0330C1">
      <w:pPr>
        <w:pStyle w:val="6"/>
        <w:numPr>
          <w:ilvl w:val="0"/>
          <w:numId w:val="0"/>
        </w:numPr>
        <w:spacing w:before="120" w:after="120"/>
        <w:ind w:firstLine="3840" w:firstLineChars="1600"/>
        <w:jc w:val="both"/>
        <w:rPr>
          <w:rFonts w:hint="eastAsia" w:ascii="仿宋" w:hAnsi="仿宋" w:eastAsia="仿宋" w:cs="仿宋"/>
          <w:b w:val="0"/>
          <w:sz w:val="24"/>
          <w:highlight w:val="none"/>
        </w:rPr>
      </w:pPr>
      <w:r>
        <w:rPr>
          <w:rFonts w:hint="eastAsia" w:ascii="仿宋" w:hAnsi="仿宋" w:eastAsia="仿宋" w:cs="仿宋"/>
          <w:b w:val="0"/>
          <w:sz w:val="24"/>
          <w:highlight w:val="none"/>
          <w:lang w:val="en-US" w:eastAsia="zh-CN"/>
        </w:rPr>
        <w:t>供应商基本情况表</w:t>
      </w:r>
    </w:p>
    <w:tbl>
      <w:tblPr>
        <w:tblStyle w:val="24"/>
        <w:tblW w:w="89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06B27A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tcBorders>
              <w:tl2br w:val="nil"/>
              <w:tr2bl w:val="nil"/>
            </w:tcBorders>
            <w:noWrap w:val="0"/>
            <w:vAlign w:val="center"/>
          </w:tcPr>
          <w:p w14:paraId="2CD2A7B6">
            <w:pPr>
              <w:widowControl w:val="0"/>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sz w:val="21"/>
                <w:szCs w:val="21"/>
                <w:highlight w:val="none"/>
              </w:rPr>
              <w:br w:type="page"/>
            </w:r>
            <w:r>
              <w:rPr>
                <w:rFonts w:hint="eastAsia" w:ascii="仿宋" w:hAnsi="仿宋" w:eastAsia="仿宋" w:cs="仿宋"/>
                <w:color w:val="auto"/>
                <w:sz w:val="21"/>
                <w:szCs w:val="21"/>
                <w:highlight w:val="none"/>
                <w:vertAlign w:val="baseline"/>
                <w:lang w:val="en-US" w:eastAsia="zh-CN"/>
              </w:rPr>
              <w:t>投标（响应）供应商</w:t>
            </w:r>
          </w:p>
        </w:tc>
        <w:tc>
          <w:tcPr>
            <w:tcW w:w="2553" w:type="dxa"/>
            <w:gridSpan w:val="2"/>
            <w:tcBorders>
              <w:tl2br w:val="nil"/>
              <w:tr2bl w:val="nil"/>
            </w:tcBorders>
            <w:noWrap w:val="0"/>
            <w:vAlign w:val="center"/>
          </w:tcPr>
          <w:p w14:paraId="0D37C3D0">
            <w:pPr>
              <w:widowControl w:val="0"/>
              <w:jc w:val="center"/>
              <w:rPr>
                <w:rFonts w:hint="eastAsia" w:ascii="仿宋" w:hAnsi="仿宋" w:eastAsia="仿宋" w:cs="仿宋"/>
                <w:color w:val="auto"/>
                <w:sz w:val="21"/>
                <w:szCs w:val="21"/>
                <w:highlight w:val="none"/>
                <w:vertAlign w:val="baseline"/>
                <w:lang w:val="en-US" w:eastAsia="zh-CN"/>
              </w:rPr>
            </w:pPr>
          </w:p>
        </w:tc>
        <w:tc>
          <w:tcPr>
            <w:tcW w:w="1991" w:type="dxa"/>
            <w:gridSpan w:val="2"/>
            <w:tcBorders>
              <w:tl2br w:val="nil"/>
              <w:tr2bl w:val="nil"/>
            </w:tcBorders>
            <w:noWrap w:val="0"/>
            <w:vAlign w:val="center"/>
          </w:tcPr>
          <w:p w14:paraId="6916E745">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项目名称及编号</w:t>
            </w:r>
          </w:p>
        </w:tc>
        <w:tc>
          <w:tcPr>
            <w:tcW w:w="2985" w:type="dxa"/>
            <w:gridSpan w:val="2"/>
            <w:tcBorders>
              <w:tl2br w:val="nil"/>
              <w:tr2bl w:val="nil"/>
            </w:tcBorders>
            <w:noWrap w:val="0"/>
            <w:vAlign w:val="center"/>
          </w:tcPr>
          <w:p w14:paraId="1117D243">
            <w:pPr>
              <w:widowControl w:val="0"/>
              <w:jc w:val="center"/>
              <w:rPr>
                <w:rFonts w:hint="eastAsia" w:ascii="仿宋" w:hAnsi="仿宋" w:eastAsia="仿宋" w:cs="仿宋"/>
                <w:color w:val="auto"/>
                <w:sz w:val="21"/>
                <w:szCs w:val="21"/>
                <w:highlight w:val="none"/>
                <w:vertAlign w:val="baseline"/>
                <w:lang w:val="en-US" w:eastAsia="zh-CN"/>
              </w:rPr>
            </w:pPr>
          </w:p>
        </w:tc>
      </w:tr>
      <w:tr w14:paraId="5B9648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tcBorders>
              <w:tl2br w:val="nil"/>
              <w:tr2bl w:val="nil"/>
            </w:tcBorders>
            <w:noWrap w:val="0"/>
            <w:vAlign w:val="center"/>
          </w:tcPr>
          <w:p w14:paraId="408A2DC4">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投标（响应）供应商相关人员情况</w:t>
            </w:r>
          </w:p>
        </w:tc>
      </w:tr>
      <w:tr w14:paraId="081A34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l2br w:val="nil"/>
              <w:tr2bl w:val="nil"/>
            </w:tcBorders>
            <w:noWrap w:val="0"/>
            <w:vAlign w:val="center"/>
          </w:tcPr>
          <w:p w14:paraId="35EFA54D">
            <w:pPr>
              <w:widowControl w:val="0"/>
              <w:snapToGrid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2282" w:type="dxa"/>
            <w:gridSpan w:val="2"/>
            <w:tcBorders>
              <w:tl2br w:val="nil"/>
              <w:tr2bl w:val="nil"/>
            </w:tcBorders>
            <w:noWrap w:val="0"/>
            <w:vAlign w:val="center"/>
          </w:tcPr>
          <w:p w14:paraId="0DB110B3">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职务</w:t>
            </w:r>
          </w:p>
        </w:tc>
        <w:tc>
          <w:tcPr>
            <w:tcW w:w="947" w:type="dxa"/>
            <w:tcBorders>
              <w:tl2br w:val="nil"/>
              <w:tr2bl w:val="nil"/>
            </w:tcBorders>
            <w:noWrap w:val="0"/>
            <w:vAlign w:val="center"/>
          </w:tcPr>
          <w:p w14:paraId="2E06886C">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姓名</w:t>
            </w:r>
          </w:p>
        </w:tc>
        <w:tc>
          <w:tcPr>
            <w:tcW w:w="1991" w:type="dxa"/>
            <w:gridSpan w:val="2"/>
            <w:tcBorders>
              <w:tl2br w:val="nil"/>
              <w:tr2bl w:val="nil"/>
            </w:tcBorders>
            <w:noWrap w:val="0"/>
            <w:vAlign w:val="center"/>
          </w:tcPr>
          <w:p w14:paraId="4294D216">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身份证号码</w:t>
            </w:r>
          </w:p>
        </w:tc>
        <w:tc>
          <w:tcPr>
            <w:tcW w:w="1500" w:type="dxa"/>
            <w:tcBorders>
              <w:tl2br w:val="nil"/>
              <w:tr2bl w:val="nil"/>
            </w:tcBorders>
            <w:noWrap w:val="0"/>
            <w:vAlign w:val="center"/>
          </w:tcPr>
          <w:p w14:paraId="1BCCBBDD">
            <w:pPr>
              <w:widowControl w:val="0"/>
              <w:snapToGrid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劳动合同</w:t>
            </w:r>
          </w:p>
          <w:p w14:paraId="1994D385">
            <w:pPr>
              <w:widowControl w:val="0"/>
              <w:snapToGrid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关系单位</w:t>
            </w:r>
          </w:p>
        </w:tc>
        <w:tc>
          <w:tcPr>
            <w:tcW w:w="1485" w:type="dxa"/>
            <w:tcBorders>
              <w:tl2br w:val="nil"/>
              <w:tr2bl w:val="nil"/>
            </w:tcBorders>
            <w:noWrap w:val="0"/>
            <w:vAlign w:val="center"/>
          </w:tcPr>
          <w:p w14:paraId="4E5E779C">
            <w:pPr>
              <w:widowControl w:val="0"/>
              <w:snapToGrid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缴纳社会</w:t>
            </w:r>
          </w:p>
          <w:p w14:paraId="0B702B82">
            <w:pPr>
              <w:widowControl w:val="0"/>
              <w:snapToGrid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保险单位</w:t>
            </w:r>
          </w:p>
        </w:tc>
      </w:tr>
      <w:tr w14:paraId="1FAFC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l2br w:val="nil"/>
              <w:tr2bl w:val="nil"/>
            </w:tcBorders>
            <w:noWrap w:val="0"/>
            <w:vAlign w:val="center"/>
          </w:tcPr>
          <w:p w14:paraId="210931FD">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w:t>
            </w:r>
          </w:p>
        </w:tc>
        <w:tc>
          <w:tcPr>
            <w:tcW w:w="2282" w:type="dxa"/>
            <w:gridSpan w:val="2"/>
            <w:tcBorders>
              <w:tl2br w:val="nil"/>
              <w:tr2bl w:val="nil"/>
            </w:tcBorders>
            <w:noWrap w:val="0"/>
            <w:vAlign w:val="center"/>
          </w:tcPr>
          <w:p w14:paraId="217FE355">
            <w:pPr>
              <w:widowControl w:val="0"/>
              <w:spacing w:line="46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法定代表人</w:t>
            </w:r>
            <w:r>
              <w:rPr>
                <w:rFonts w:hint="eastAsia" w:ascii="仿宋" w:hAnsi="仿宋" w:eastAsia="仿宋" w:cs="仿宋"/>
                <w:color w:val="auto"/>
                <w:sz w:val="21"/>
                <w:szCs w:val="21"/>
                <w:highlight w:val="none"/>
                <w:lang w:val="en-US" w:eastAsia="zh-CN"/>
              </w:rPr>
              <w:t>/单位负责人/主要经营负责人</w:t>
            </w:r>
          </w:p>
        </w:tc>
        <w:tc>
          <w:tcPr>
            <w:tcW w:w="947" w:type="dxa"/>
            <w:tcBorders>
              <w:tl2br w:val="nil"/>
              <w:tr2bl w:val="nil"/>
            </w:tcBorders>
            <w:noWrap w:val="0"/>
            <w:vAlign w:val="center"/>
          </w:tcPr>
          <w:p w14:paraId="74DE4146">
            <w:pPr>
              <w:widowControl w:val="0"/>
              <w:jc w:val="center"/>
              <w:rPr>
                <w:rFonts w:hint="eastAsia" w:ascii="仿宋" w:hAnsi="仿宋" w:eastAsia="仿宋" w:cs="仿宋"/>
                <w:color w:val="auto"/>
                <w:sz w:val="21"/>
                <w:szCs w:val="21"/>
                <w:highlight w:val="none"/>
                <w:vertAlign w:val="baseline"/>
                <w:lang w:val="en-US" w:eastAsia="zh-CN"/>
              </w:rPr>
            </w:pPr>
          </w:p>
        </w:tc>
        <w:tc>
          <w:tcPr>
            <w:tcW w:w="1991" w:type="dxa"/>
            <w:gridSpan w:val="2"/>
            <w:tcBorders>
              <w:tl2br w:val="nil"/>
              <w:tr2bl w:val="nil"/>
            </w:tcBorders>
            <w:noWrap w:val="0"/>
            <w:vAlign w:val="center"/>
          </w:tcPr>
          <w:p w14:paraId="658EA3CC">
            <w:pPr>
              <w:widowControl w:val="0"/>
              <w:jc w:val="center"/>
              <w:rPr>
                <w:rFonts w:hint="eastAsia" w:ascii="仿宋" w:hAnsi="仿宋" w:eastAsia="仿宋" w:cs="仿宋"/>
                <w:color w:val="auto"/>
                <w:sz w:val="21"/>
                <w:szCs w:val="21"/>
                <w:highlight w:val="none"/>
                <w:vertAlign w:val="baseline"/>
                <w:lang w:val="en-US" w:eastAsia="zh-CN"/>
              </w:rPr>
            </w:pPr>
          </w:p>
        </w:tc>
        <w:tc>
          <w:tcPr>
            <w:tcW w:w="1500" w:type="dxa"/>
            <w:tcBorders>
              <w:tl2br w:val="nil"/>
              <w:tr2bl w:val="nil"/>
            </w:tcBorders>
            <w:noWrap w:val="0"/>
            <w:vAlign w:val="center"/>
          </w:tcPr>
          <w:p w14:paraId="7BE665BC">
            <w:pPr>
              <w:widowControl w:val="0"/>
              <w:jc w:val="center"/>
              <w:rPr>
                <w:rFonts w:hint="eastAsia" w:ascii="仿宋" w:hAnsi="仿宋" w:eastAsia="仿宋" w:cs="仿宋"/>
                <w:color w:val="auto"/>
                <w:sz w:val="21"/>
                <w:szCs w:val="21"/>
                <w:highlight w:val="none"/>
                <w:vertAlign w:val="baseline"/>
                <w:lang w:val="en-US" w:eastAsia="zh-CN"/>
              </w:rPr>
            </w:pPr>
          </w:p>
        </w:tc>
        <w:tc>
          <w:tcPr>
            <w:tcW w:w="1485" w:type="dxa"/>
            <w:tcBorders>
              <w:tl2br w:val="nil"/>
              <w:tr2bl w:val="nil"/>
            </w:tcBorders>
            <w:noWrap w:val="0"/>
            <w:vAlign w:val="center"/>
          </w:tcPr>
          <w:p w14:paraId="7281A089">
            <w:pPr>
              <w:widowControl w:val="0"/>
              <w:jc w:val="center"/>
              <w:rPr>
                <w:rFonts w:hint="eastAsia" w:ascii="仿宋" w:hAnsi="仿宋" w:eastAsia="仿宋" w:cs="仿宋"/>
                <w:color w:val="auto"/>
                <w:sz w:val="21"/>
                <w:szCs w:val="21"/>
                <w:highlight w:val="none"/>
                <w:vertAlign w:val="baseline"/>
                <w:lang w:val="en-US" w:eastAsia="zh-CN"/>
              </w:rPr>
            </w:pPr>
          </w:p>
        </w:tc>
      </w:tr>
      <w:tr w14:paraId="415FAC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l2br w:val="nil"/>
              <w:tr2bl w:val="nil"/>
            </w:tcBorders>
            <w:noWrap w:val="0"/>
            <w:vAlign w:val="center"/>
          </w:tcPr>
          <w:p w14:paraId="68C1823A">
            <w:pPr>
              <w:widowControl w:val="0"/>
              <w:spacing w:beforeLines="0" w:afterLine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2</w:t>
            </w:r>
          </w:p>
        </w:tc>
        <w:tc>
          <w:tcPr>
            <w:tcW w:w="2282" w:type="dxa"/>
            <w:gridSpan w:val="2"/>
            <w:tcBorders>
              <w:tl2br w:val="nil"/>
              <w:tr2bl w:val="nil"/>
            </w:tcBorders>
            <w:noWrap w:val="0"/>
            <w:vAlign w:val="center"/>
          </w:tcPr>
          <w:p w14:paraId="0149EA73">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项目投标授权代表人</w:t>
            </w:r>
          </w:p>
        </w:tc>
        <w:tc>
          <w:tcPr>
            <w:tcW w:w="947" w:type="dxa"/>
            <w:tcBorders>
              <w:tl2br w:val="nil"/>
              <w:tr2bl w:val="nil"/>
            </w:tcBorders>
            <w:noWrap w:val="0"/>
            <w:vAlign w:val="center"/>
          </w:tcPr>
          <w:p w14:paraId="57ABB3C4">
            <w:pPr>
              <w:widowControl w:val="0"/>
              <w:jc w:val="center"/>
              <w:rPr>
                <w:rFonts w:hint="eastAsia" w:ascii="仿宋" w:hAnsi="仿宋" w:eastAsia="仿宋" w:cs="仿宋"/>
                <w:color w:val="auto"/>
                <w:sz w:val="21"/>
                <w:szCs w:val="21"/>
                <w:highlight w:val="none"/>
                <w:vertAlign w:val="baseline"/>
                <w:lang w:val="en-US" w:eastAsia="zh-CN"/>
              </w:rPr>
            </w:pPr>
          </w:p>
        </w:tc>
        <w:tc>
          <w:tcPr>
            <w:tcW w:w="1991" w:type="dxa"/>
            <w:gridSpan w:val="2"/>
            <w:tcBorders>
              <w:tl2br w:val="nil"/>
              <w:tr2bl w:val="nil"/>
            </w:tcBorders>
            <w:noWrap w:val="0"/>
            <w:vAlign w:val="center"/>
          </w:tcPr>
          <w:p w14:paraId="2C0229CD">
            <w:pPr>
              <w:widowControl w:val="0"/>
              <w:jc w:val="center"/>
              <w:rPr>
                <w:rFonts w:hint="eastAsia" w:ascii="仿宋" w:hAnsi="仿宋" w:eastAsia="仿宋" w:cs="仿宋"/>
                <w:color w:val="auto"/>
                <w:sz w:val="21"/>
                <w:szCs w:val="21"/>
                <w:highlight w:val="none"/>
                <w:vertAlign w:val="baseline"/>
                <w:lang w:val="en-US" w:eastAsia="zh-CN"/>
              </w:rPr>
            </w:pPr>
          </w:p>
        </w:tc>
        <w:tc>
          <w:tcPr>
            <w:tcW w:w="1500" w:type="dxa"/>
            <w:tcBorders>
              <w:tl2br w:val="nil"/>
              <w:tr2bl w:val="nil"/>
            </w:tcBorders>
            <w:noWrap w:val="0"/>
            <w:vAlign w:val="center"/>
          </w:tcPr>
          <w:p w14:paraId="562F3ECA">
            <w:pPr>
              <w:widowControl w:val="0"/>
              <w:jc w:val="center"/>
              <w:rPr>
                <w:rFonts w:hint="eastAsia" w:ascii="仿宋" w:hAnsi="仿宋" w:eastAsia="仿宋" w:cs="仿宋"/>
                <w:color w:val="auto"/>
                <w:sz w:val="21"/>
                <w:szCs w:val="21"/>
                <w:highlight w:val="none"/>
                <w:vertAlign w:val="baseline"/>
                <w:lang w:val="en-US" w:eastAsia="zh-CN"/>
              </w:rPr>
            </w:pPr>
          </w:p>
        </w:tc>
        <w:tc>
          <w:tcPr>
            <w:tcW w:w="1485" w:type="dxa"/>
            <w:tcBorders>
              <w:tl2br w:val="nil"/>
              <w:tr2bl w:val="nil"/>
            </w:tcBorders>
            <w:noWrap w:val="0"/>
            <w:vAlign w:val="center"/>
          </w:tcPr>
          <w:p w14:paraId="223145B8">
            <w:pPr>
              <w:widowControl w:val="0"/>
              <w:jc w:val="center"/>
              <w:rPr>
                <w:rFonts w:hint="eastAsia" w:ascii="仿宋" w:hAnsi="仿宋" w:eastAsia="仿宋" w:cs="仿宋"/>
                <w:color w:val="auto"/>
                <w:sz w:val="21"/>
                <w:szCs w:val="21"/>
                <w:highlight w:val="none"/>
                <w:vertAlign w:val="baseline"/>
                <w:lang w:val="en-US" w:eastAsia="zh-CN"/>
              </w:rPr>
            </w:pPr>
          </w:p>
        </w:tc>
      </w:tr>
      <w:tr w14:paraId="22435A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l2br w:val="nil"/>
              <w:tr2bl w:val="nil"/>
            </w:tcBorders>
            <w:noWrap w:val="0"/>
            <w:vAlign w:val="center"/>
          </w:tcPr>
          <w:p w14:paraId="606F2A88">
            <w:pPr>
              <w:widowControl w:val="0"/>
              <w:spacing w:beforeLines="0" w:afterLine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3</w:t>
            </w:r>
          </w:p>
        </w:tc>
        <w:tc>
          <w:tcPr>
            <w:tcW w:w="2282" w:type="dxa"/>
            <w:gridSpan w:val="2"/>
            <w:tcBorders>
              <w:tl2br w:val="nil"/>
              <w:tr2bl w:val="nil"/>
            </w:tcBorders>
            <w:noWrap w:val="0"/>
            <w:vAlign w:val="center"/>
          </w:tcPr>
          <w:p w14:paraId="01173311">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项目负责人</w:t>
            </w:r>
          </w:p>
        </w:tc>
        <w:tc>
          <w:tcPr>
            <w:tcW w:w="947" w:type="dxa"/>
            <w:tcBorders>
              <w:tl2br w:val="nil"/>
              <w:tr2bl w:val="nil"/>
            </w:tcBorders>
            <w:noWrap w:val="0"/>
            <w:vAlign w:val="center"/>
          </w:tcPr>
          <w:p w14:paraId="0660D097">
            <w:pPr>
              <w:widowControl w:val="0"/>
              <w:jc w:val="center"/>
              <w:rPr>
                <w:rFonts w:hint="eastAsia" w:ascii="仿宋" w:hAnsi="仿宋" w:eastAsia="仿宋" w:cs="仿宋"/>
                <w:color w:val="auto"/>
                <w:sz w:val="21"/>
                <w:szCs w:val="21"/>
                <w:highlight w:val="none"/>
                <w:vertAlign w:val="baseline"/>
                <w:lang w:val="en-US" w:eastAsia="zh-CN"/>
              </w:rPr>
            </w:pPr>
          </w:p>
        </w:tc>
        <w:tc>
          <w:tcPr>
            <w:tcW w:w="1991" w:type="dxa"/>
            <w:gridSpan w:val="2"/>
            <w:tcBorders>
              <w:tl2br w:val="nil"/>
              <w:tr2bl w:val="nil"/>
            </w:tcBorders>
            <w:noWrap w:val="0"/>
            <w:vAlign w:val="center"/>
          </w:tcPr>
          <w:p w14:paraId="1E93D7A9">
            <w:pPr>
              <w:widowControl w:val="0"/>
              <w:jc w:val="center"/>
              <w:rPr>
                <w:rFonts w:hint="eastAsia" w:ascii="仿宋" w:hAnsi="仿宋" w:eastAsia="仿宋" w:cs="仿宋"/>
                <w:color w:val="auto"/>
                <w:sz w:val="21"/>
                <w:szCs w:val="21"/>
                <w:highlight w:val="none"/>
                <w:vertAlign w:val="baseline"/>
                <w:lang w:val="en-US" w:eastAsia="zh-CN"/>
              </w:rPr>
            </w:pPr>
          </w:p>
        </w:tc>
        <w:tc>
          <w:tcPr>
            <w:tcW w:w="1500" w:type="dxa"/>
            <w:tcBorders>
              <w:tl2br w:val="nil"/>
              <w:tr2bl w:val="nil"/>
            </w:tcBorders>
            <w:noWrap w:val="0"/>
            <w:vAlign w:val="center"/>
          </w:tcPr>
          <w:p w14:paraId="3931008D">
            <w:pPr>
              <w:widowControl w:val="0"/>
              <w:jc w:val="center"/>
              <w:rPr>
                <w:rFonts w:hint="eastAsia" w:ascii="仿宋" w:hAnsi="仿宋" w:eastAsia="仿宋" w:cs="仿宋"/>
                <w:color w:val="auto"/>
                <w:sz w:val="21"/>
                <w:szCs w:val="21"/>
                <w:highlight w:val="none"/>
                <w:vertAlign w:val="baseline"/>
                <w:lang w:val="en-US" w:eastAsia="zh-CN"/>
              </w:rPr>
            </w:pPr>
          </w:p>
        </w:tc>
        <w:tc>
          <w:tcPr>
            <w:tcW w:w="1485" w:type="dxa"/>
            <w:tcBorders>
              <w:tl2br w:val="nil"/>
              <w:tr2bl w:val="nil"/>
            </w:tcBorders>
            <w:noWrap w:val="0"/>
            <w:vAlign w:val="center"/>
          </w:tcPr>
          <w:p w14:paraId="517BAC43">
            <w:pPr>
              <w:widowControl w:val="0"/>
              <w:jc w:val="center"/>
              <w:rPr>
                <w:rFonts w:hint="eastAsia" w:ascii="仿宋" w:hAnsi="仿宋" w:eastAsia="仿宋" w:cs="仿宋"/>
                <w:color w:val="auto"/>
                <w:sz w:val="21"/>
                <w:szCs w:val="21"/>
                <w:highlight w:val="none"/>
                <w:vertAlign w:val="baseline"/>
                <w:lang w:val="en-US" w:eastAsia="zh-CN"/>
              </w:rPr>
            </w:pPr>
          </w:p>
        </w:tc>
      </w:tr>
      <w:tr w14:paraId="7D19F3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l2br w:val="nil"/>
              <w:tr2bl w:val="nil"/>
            </w:tcBorders>
            <w:noWrap w:val="0"/>
            <w:vAlign w:val="center"/>
          </w:tcPr>
          <w:p w14:paraId="5EB4B4DD">
            <w:pPr>
              <w:widowControl w:val="0"/>
              <w:spacing w:beforeLines="0" w:afterLine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4</w:t>
            </w:r>
          </w:p>
        </w:tc>
        <w:tc>
          <w:tcPr>
            <w:tcW w:w="2282" w:type="dxa"/>
            <w:gridSpan w:val="2"/>
            <w:tcBorders>
              <w:tl2br w:val="nil"/>
              <w:tr2bl w:val="nil"/>
            </w:tcBorders>
            <w:noWrap w:val="0"/>
            <w:vAlign w:val="center"/>
          </w:tcPr>
          <w:p w14:paraId="497CC421">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主要技术人员</w:t>
            </w:r>
          </w:p>
        </w:tc>
        <w:tc>
          <w:tcPr>
            <w:tcW w:w="947" w:type="dxa"/>
            <w:tcBorders>
              <w:tl2br w:val="nil"/>
              <w:tr2bl w:val="nil"/>
            </w:tcBorders>
            <w:noWrap w:val="0"/>
            <w:vAlign w:val="center"/>
          </w:tcPr>
          <w:p w14:paraId="6A24DA76">
            <w:pPr>
              <w:widowControl w:val="0"/>
              <w:jc w:val="center"/>
              <w:rPr>
                <w:rFonts w:hint="eastAsia" w:ascii="仿宋" w:hAnsi="仿宋" w:eastAsia="仿宋" w:cs="仿宋"/>
                <w:color w:val="auto"/>
                <w:sz w:val="21"/>
                <w:szCs w:val="21"/>
                <w:highlight w:val="none"/>
                <w:vertAlign w:val="baseline"/>
                <w:lang w:val="en-US" w:eastAsia="zh-CN"/>
              </w:rPr>
            </w:pPr>
          </w:p>
        </w:tc>
        <w:tc>
          <w:tcPr>
            <w:tcW w:w="1991" w:type="dxa"/>
            <w:gridSpan w:val="2"/>
            <w:tcBorders>
              <w:tl2br w:val="nil"/>
              <w:tr2bl w:val="nil"/>
            </w:tcBorders>
            <w:noWrap w:val="0"/>
            <w:vAlign w:val="center"/>
          </w:tcPr>
          <w:p w14:paraId="3D71783B">
            <w:pPr>
              <w:widowControl w:val="0"/>
              <w:jc w:val="center"/>
              <w:rPr>
                <w:rFonts w:hint="eastAsia" w:ascii="仿宋" w:hAnsi="仿宋" w:eastAsia="仿宋" w:cs="仿宋"/>
                <w:color w:val="auto"/>
                <w:sz w:val="21"/>
                <w:szCs w:val="21"/>
                <w:highlight w:val="none"/>
                <w:vertAlign w:val="baseline"/>
                <w:lang w:val="en-US" w:eastAsia="zh-CN"/>
              </w:rPr>
            </w:pPr>
          </w:p>
        </w:tc>
        <w:tc>
          <w:tcPr>
            <w:tcW w:w="1500" w:type="dxa"/>
            <w:tcBorders>
              <w:tl2br w:val="nil"/>
              <w:tr2bl w:val="nil"/>
            </w:tcBorders>
            <w:noWrap w:val="0"/>
            <w:vAlign w:val="center"/>
          </w:tcPr>
          <w:p w14:paraId="22268411">
            <w:pPr>
              <w:widowControl w:val="0"/>
              <w:jc w:val="center"/>
              <w:rPr>
                <w:rFonts w:hint="eastAsia" w:ascii="仿宋" w:hAnsi="仿宋" w:eastAsia="仿宋" w:cs="仿宋"/>
                <w:color w:val="auto"/>
                <w:sz w:val="21"/>
                <w:szCs w:val="21"/>
                <w:highlight w:val="none"/>
                <w:vertAlign w:val="baseline"/>
                <w:lang w:val="en-US" w:eastAsia="zh-CN"/>
              </w:rPr>
            </w:pPr>
          </w:p>
        </w:tc>
        <w:tc>
          <w:tcPr>
            <w:tcW w:w="1485" w:type="dxa"/>
            <w:tcBorders>
              <w:tl2br w:val="nil"/>
              <w:tr2bl w:val="nil"/>
            </w:tcBorders>
            <w:noWrap w:val="0"/>
            <w:vAlign w:val="center"/>
          </w:tcPr>
          <w:p w14:paraId="1BDE4F4E">
            <w:pPr>
              <w:widowControl w:val="0"/>
              <w:jc w:val="center"/>
              <w:rPr>
                <w:rFonts w:hint="eastAsia" w:ascii="仿宋" w:hAnsi="仿宋" w:eastAsia="仿宋" w:cs="仿宋"/>
                <w:color w:val="auto"/>
                <w:sz w:val="21"/>
                <w:szCs w:val="21"/>
                <w:highlight w:val="none"/>
                <w:vertAlign w:val="baseline"/>
                <w:lang w:val="en-US" w:eastAsia="zh-CN"/>
              </w:rPr>
            </w:pPr>
          </w:p>
        </w:tc>
      </w:tr>
      <w:tr w14:paraId="0FA968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l2br w:val="nil"/>
              <w:tr2bl w:val="nil"/>
            </w:tcBorders>
            <w:noWrap w:val="0"/>
            <w:vAlign w:val="center"/>
          </w:tcPr>
          <w:p w14:paraId="78F2166D">
            <w:pPr>
              <w:widowControl w:val="0"/>
              <w:spacing w:beforeLines="0" w:afterLine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5</w:t>
            </w:r>
          </w:p>
        </w:tc>
        <w:tc>
          <w:tcPr>
            <w:tcW w:w="2282" w:type="dxa"/>
            <w:gridSpan w:val="2"/>
            <w:tcBorders>
              <w:tl2br w:val="nil"/>
              <w:tr2bl w:val="nil"/>
            </w:tcBorders>
            <w:noWrap w:val="0"/>
            <w:vAlign w:val="center"/>
          </w:tcPr>
          <w:p w14:paraId="0B853F0A">
            <w:pPr>
              <w:pStyle w:val="8"/>
              <w:widowControl w:val="0"/>
              <w:snapToGrid w:val="0"/>
              <w:ind w:left="0" w:lef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投标文件</w:t>
            </w:r>
            <w:r>
              <w:rPr>
                <w:rFonts w:hint="eastAsia" w:ascii="仿宋" w:hAnsi="仿宋" w:eastAsia="仿宋" w:cs="仿宋"/>
                <w:color w:val="auto"/>
                <w:sz w:val="21"/>
                <w:szCs w:val="21"/>
                <w:highlight w:val="none"/>
                <w:lang w:eastAsia="zh-CN"/>
              </w:rPr>
              <w:t>编制人员</w:t>
            </w:r>
          </w:p>
        </w:tc>
        <w:tc>
          <w:tcPr>
            <w:tcW w:w="947" w:type="dxa"/>
            <w:tcBorders>
              <w:tl2br w:val="nil"/>
              <w:tr2bl w:val="nil"/>
            </w:tcBorders>
            <w:noWrap w:val="0"/>
            <w:vAlign w:val="center"/>
          </w:tcPr>
          <w:p w14:paraId="6409008A">
            <w:pPr>
              <w:widowControl w:val="0"/>
              <w:jc w:val="center"/>
              <w:rPr>
                <w:rFonts w:hint="eastAsia" w:ascii="仿宋" w:hAnsi="仿宋" w:eastAsia="仿宋" w:cs="仿宋"/>
                <w:color w:val="auto"/>
                <w:sz w:val="21"/>
                <w:szCs w:val="21"/>
                <w:highlight w:val="none"/>
                <w:vertAlign w:val="baseline"/>
                <w:lang w:val="en-US" w:eastAsia="zh-CN"/>
              </w:rPr>
            </w:pPr>
          </w:p>
        </w:tc>
        <w:tc>
          <w:tcPr>
            <w:tcW w:w="1991" w:type="dxa"/>
            <w:gridSpan w:val="2"/>
            <w:tcBorders>
              <w:tl2br w:val="nil"/>
              <w:tr2bl w:val="nil"/>
            </w:tcBorders>
            <w:noWrap w:val="0"/>
            <w:vAlign w:val="center"/>
          </w:tcPr>
          <w:p w14:paraId="64D1B991">
            <w:pPr>
              <w:widowControl w:val="0"/>
              <w:jc w:val="center"/>
              <w:rPr>
                <w:rFonts w:hint="eastAsia" w:ascii="仿宋" w:hAnsi="仿宋" w:eastAsia="仿宋" w:cs="仿宋"/>
                <w:color w:val="auto"/>
                <w:sz w:val="21"/>
                <w:szCs w:val="21"/>
                <w:highlight w:val="none"/>
                <w:vertAlign w:val="baseline"/>
                <w:lang w:val="en-US" w:eastAsia="zh-CN"/>
              </w:rPr>
            </w:pPr>
          </w:p>
        </w:tc>
        <w:tc>
          <w:tcPr>
            <w:tcW w:w="1500" w:type="dxa"/>
            <w:tcBorders>
              <w:tl2br w:val="nil"/>
              <w:tr2bl w:val="nil"/>
            </w:tcBorders>
            <w:noWrap w:val="0"/>
            <w:vAlign w:val="center"/>
          </w:tcPr>
          <w:p w14:paraId="637DE55E">
            <w:pPr>
              <w:widowControl w:val="0"/>
              <w:jc w:val="center"/>
              <w:rPr>
                <w:rFonts w:hint="eastAsia" w:ascii="仿宋" w:hAnsi="仿宋" w:eastAsia="仿宋" w:cs="仿宋"/>
                <w:color w:val="auto"/>
                <w:sz w:val="21"/>
                <w:szCs w:val="21"/>
                <w:highlight w:val="none"/>
                <w:vertAlign w:val="baseline"/>
                <w:lang w:val="en-US" w:eastAsia="zh-CN"/>
              </w:rPr>
            </w:pPr>
          </w:p>
        </w:tc>
        <w:tc>
          <w:tcPr>
            <w:tcW w:w="1485" w:type="dxa"/>
            <w:tcBorders>
              <w:tl2br w:val="nil"/>
              <w:tr2bl w:val="nil"/>
            </w:tcBorders>
            <w:noWrap w:val="0"/>
            <w:vAlign w:val="center"/>
          </w:tcPr>
          <w:p w14:paraId="030BA38C">
            <w:pPr>
              <w:widowControl w:val="0"/>
              <w:jc w:val="center"/>
              <w:rPr>
                <w:rFonts w:hint="eastAsia" w:ascii="仿宋" w:hAnsi="仿宋" w:eastAsia="仿宋" w:cs="仿宋"/>
                <w:color w:val="auto"/>
                <w:sz w:val="21"/>
                <w:szCs w:val="21"/>
                <w:highlight w:val="none"/>
                <w:vertAlign w:val="baseline"/>
                <w:lang w:val="en-US" w:eastAsia="zh-CN"/>
              </w:rPr>
            </w:pPr>
          </w:p>
        </w:tc>
      </w:tr>
      <w:tr w14:paraId="6A4D99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tcBorders>
              <w:tl2br w:val="nil"/>
              <w:tr2bl w:val="nil"/>
            </w:tcBorders>
            <w:noWrap w:val="0"/>
            <w:vAlign w:val="center"/>
          </w:tcPr>
          <w:p w14:paraId="60B13B31">
            <w:pPr>
              <w:widowControl w:val="0"/>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说明：同一职务有多人担任（如主要技术人员），应分行填写。</w:t>
            </w:r>
          </w:p>
        </w:tc>
      </w:tr>
      <w:tr w14:paraId="7DDD0F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41" w:type="dxa"/>
            <w:gridSpan w:val="8"/>
            <w:tcBorders>
              <w:tl2br w:val="nil"/>
              <w:tr2bl w:val="nil"/>
            </w:tcBorders>
            <w:noWrap w:val="0"/>
            <w:vAlign w:val="center"/>
          </w:tcPr>
          <w:p w14:paraId="66A39A69">
            <w:pPr>
              <w:widowControl w:val="0"/>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投标（响应）供应商关联关系情况</w:t>
            </w:r>
          </w:p>
        </w:tc>
      </w:tr>
      <w:tr w14:paraId="784E92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l2br w:val="nil"/>
              <w:tr2bl w:val="nil"/>
            </w:tcBorders>
            <w:noWrap w:val="0"/>
            <w:vAlign w:val="center"/>
          </w:tcPr>
          <w:p w14:paraId="69D3238D">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2282" w:type="dxa"/>
            <w:gridSpan w:val="2"/>
            <w:tcBorders>
              <w:tl2br w:val="nil"/>
              <w:tr2bl w:val="nil"/>
            </w:tcBorders>
            <w:noWrap w:val="0"/>
            <w:vAlign w:val="center"/>
          </w:tcPr>
          <w:p w14:paraId="5ED218FD">
            <w:pPr>
              <w:widowControl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vertAlign w:val="baseline"/>
                <w:lang w:val="en-US" w:eastAsia="zh-CN"/>
              </w:rPr>
              <w:t>关联关系类型</w:t>
            </w:r>
          </w:p>
        </w:tc>
        <w:tc>
          <w:tcPr>
            <w:tcW w:w="1738" w:type="dxa"/>
            <w:gridSpan w:val="2"/>
            <w:tcBorders>
              <w:tl2br w:val="nil"/>
              <w:tr2bl w:val="nil"/>
            </w:tcBorders>
            <w:noWrap w:val="0"/>
            <w:vAlign w:val="center"/>
          </w:tcPr>
          <w:p w14:paraId="573EE910">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关联主体名称</w:t>
            </w:r>
          </w:p>
        </w:tc>
        <w:tc>
          <w:tcPr>
            <w:tcW w:w="4185" w:type="dxa"/>
            <w:gridSpan w:val="3"/>
            <w:tcBorders>
              <w:tl2br w:val="nil"/>
              <w:tr2bl w:val="nil"/>
            </w:tcBorders>
            <w:noWrap w:val="0"/>
            <w:vAlign w:val="center"/>
          </w:tcPr>
          <w:p w14:paraId="74D5F143">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w:t>
            </w:r>
          </w:p>
        </w:tc>
      </w:tr>
      <w:tr w14:paraId="2D6C6C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l2br w:val="nil"/>
              <w:tr2bl w:val="nil"/>
            </w:tcBorders>
            <w:noWrap w:val="0"/>
            <w:vAlign w:val="center"/>
          </w:tcPr>
          <w:p w14:paraId="624AA302">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w:t>
            </w:r>
          </w:p>
        </w:tc>
        <w:tc>
          <w:tcPr>
            <w:tcW w:w="2282" w:type="dxa"/>
            <w:gridSpan w:val="2"/>
            <w:tcBorders>
              <w:tl2br w:val="nil"/>
              <w:tr2bl w:val="nil"/>
            </w:tcBorders>
            <w:noWrap w:val="0"/>
            <w:vAlign w:val="center"/>
          </w:tcPr>
          <w:p w14:paraId="2789D0C5">
            <w:pPr>
              <w:widowControl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控股股东</w:t>
            </w:r>
          </w:p>
        </w:tc>
        <w:tc>
          <w:tcPr>
            <w:tcW w:w="1738" w:type="dxa"/>
            <w:gridSpan w:val="2"/>
            <w:tcBorders>
              <w:tl2br w:val="nil"/>
              <w:tr2bl w:val="nil"/>
            </w:tcBorders>
            <w:noWrap w:val="0"/>
            <w:vAlign w:val="center"/>
          </w:tcPr>
          <w:p w14:paraId="45D3D5C4">
            <w:pPr>
              <w:widowControl w:val="0"/>
              <w:jc w:val="center"/>
              <w:rPr>
                <w:rFonts w:hint="eastAsia" w:ascii="仿宋" w:hAnsi="仿宋" w:eastAsia="仿宋" w:cs="仿宋"/>
                <w:color w:val="auto"/>
                <w:sz w:val="21"/>
                <w:szCs w:val="21"/>
                <w:highlight w:val="none"/>
                <w:vertAlign w:val="baseline"/>
                <w:lang w:val="en-US" w:eastAsia="zh-CN"/>
              </w:rPr>
            </w:pPr>
          </w:p>
        </w:tc>
        <w:tc>
          <w:tcPr>
            <w:tcW w:w="4185" w:type="dxa"/>
            <w:gridSpan w:val="3"/>
            <w:tcBorders>
              <w:tl2br w:val="nil"/>
              <w:tr2bl w:val="nil"/>
            </w:tcBorders>
            <w:noWrap w:val="0"/>
            <w:vAlign w:val="center"/>
          </w:tcPr>
          <w:p w14:paraId="2B9492FE">
            <w:pPr>
              <w:widowControl w:val="0"/>
              <w:snapToGrid w:val="0"/>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3B31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36" w:type="dxa"/>
            <w:tcBorders>
              <w:tl2br w:val="nil"/>
              <w:tr2bl w:val="nil"/>
            </w:tcBorders>
            <w:noWrap w:val="0"/>
            <w:vAlign w:val="center"/>
          </w:tcPr>
          <w:p w14:paraId="0DC017A8">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w:t>
            </w:r>
          </w:p>
        </w:tc>
        <w:tc>
          <w:tcPr>
            <w:tcW w:w="2282" w:type="dxa"/>
            <w:gridSpan w:val="2"/>
            <w:tcBorders>
              <w:tl2br w:val="nil"/>
              <w:tr2bl w:val="nil"/>
            </w:tcBorders>
            <w:noWrap w:val="0"/>
            <w:vAlign w:val="center"/>
          </w:tcPr>
          <w:p w14:paraId="514FB931">
            <w:pPr>
              <w:widowControl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管理关系</w:t>
            </w:r>
          </w:p>
        </w:tc>
        <w:tc>
          <w:tcPr>
            <w:tcW w:w="1738" w:type="dxa"/>
            <w:gridSpan w:val="2"/>
            <w:tcBorders>
              <w:tl2br w:val="nil"/>
              <w:tr2bl w:val="nil"/>
            </w:tcBorders>
            <w:noWrap w:val="0"/>
            <w:vAlign w:val="center"/>
          </w:tcPr>
          <w:p w14:paraId="677B6D7E">
            <w:pPr>
              <w:widowControl w:val="0"/>
              <w:jc w:val="center"/>
              <w:rPr>
                <w:rFonts w:hint="eastAsia" w:ascii="仿宋" w:hAnsi="仿宋" w:eastAsia="仿宋" w:cs="仿宋"/>
                <w:color w:val="auto"/>
                <w:sz w:val="21"/>
                <w:szCs w:val="21"/>
                <w:highlight w:val="none"/>
                <w:vertAlign w:val="baseline"/>
                <w:lang w:val="en-US" w:eastAsia="zh-CN"/>
              </w:rPr>
            </w:pPr>
          </w:p>
        </w:tc>
        <w:tc>
          <w:tcPr>
            <w:tcW w:w="4185" w:type="dxa"/>
            <w:gridSpan w:val="3"/>
            <w:tcBorders>
              <w:tl2br w:val="nil"/>
              <w:tr2bl w:val="nil"/>
            </w:tcBorders>
            <w:noWrap w:val="0"/>
            <w:vAlign w:val="center"/>
          </w:tcPr>
          <w:p w14:paraId="14ACFC50">
            <w:pPr>
              <w:widowControl w:val="0"/>
              <w:snapToGrid w:val="0"/>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指对投标（响应）供应商不具有出资持股关系，但对其存在管理关系的主体。</w:t>
            </w:r>
          </w:p>
        </w:tc>
      </w:tr>
      <w:tr w14:paraId="7D99E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41" w:type="dxa"/>
            <w:gridSpan w:val="8"/>
            <w:tcBorders>
              <w:tl2br w:val="nil"/>
              <w:tr2bl w:val="nil"/>
            </w:tcBorders>
            <w:noWrap w:val="0"/>
            <w:vAlign w:val="center"/>
          </w:tcPr>
          <w:p w14:paraId="29F2F6A8">
            <w:pPr>
              <w:widowControl w:val="0"/>
              <w:snapToGrid w:val="0"/>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说明：同一关联关系类型有多个主体的，应分行填写。</w:t>
            </w:r>
          </w:p>
        </w:tc>
      </w:tr>
    </w:tbl>
    <w:p w14:paraId="53D6114F">
      <w:pPr>
        <w:rPr>
          <w:rFonts w:hint="eastAsia" w:ascii="黑体"/>
          <w:b w:val="0"/>
          <w:sz w:val="24"/>
        </w:rPr>
      </w:pPr>
    </w:p>
    <w:p w14:paraId="63F8412D">
      <w:pPr>
        <w:rPr>
          <w:rFonts w:hint="eastAsia" w:ascii="黑体"/>
          <w:b w:val="0"/>
          <w:sz w:val="24"/>
        </w:rPr>
      </w:pPr>
      <w:r>
        <w:rPr>
          <w:rFonts w:hint="eastAsia" w:ascii="黑体"/>
          <w:b w:val="0"/>
          <w:sz w:val="24"/>
        </w:rPr>
        <w:br w:type="page"/>
      </w:r>
    </w:p>
    <w:p w14:paraId="0B52CAB6">
      <w:pPr>
        <w:jc w:val="both"/>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lang w:val="en-US" w:eastAsia="zh-CN"/>
        </w:rPr>
        <w:t>六、</w:t>
      </w:r>
      <w:r>
        <w:rPr>
          <w:rFonts w:hint="eastAsia" w:ascii="仿宋" w:hAnsi="仿宋" w:eastAsia="仿宋" w:cs="仿宋"/>
          <w:b/>
          <w:bCs/>
          <w:kern w:val="0"/>
          <w:sz w:val="24"/>
          <w:szCs w:val="24"/>
          <w:highlight w:val="none"/>
        </w:rPr>
        <w:t>政府采购违法行为风险知悉确认书</w:t>
      </w:r>
    </w:p>
    <w:p w14:paraId="2889B2EA">
      <w:pPr>
        <w:jc w:val="both"/>
        <w:rPr>
          <w:rFonts w:hint="eastAsia" w:ascii="仿宋" w:hAnsi="仿宋" w:eastAsia="仿宋" w:cs="仿宋"/>
          <w:sz w:val="24"/>
          <w:szCs w:val="20"/>
          <w:highlight w:val="none"/>
          <w:lang w:val="en-US" w:eastAsia="zh-CN"/>
        </w:rPr>
      </w:pPr>
    </w:p>
    <w:p w14:paraId="739D4C77">
      <w:pPr>
        <w:jc w:val="center"/>
        <w:rPr>
          <w:rFonts w:hint="eastAsia" w:ascii="仿宋" w:hAnsi="仿宋" w:eastAsia="仿宋" w:cs="仿宋"/>
          <w:sz w:val="24"/>
          <w:szCs w:val="20"/>
          <w:highlight w:val="none"/>
          <w:lang w:val="en-US" w:eastAsia="zh-CN"/>
        </w:rPr>
      </w:pPr>
    </w:p>
    <w:p w14:paraId="480BB927">
      <w:pPr>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政府采购违法行为风险知悉确认书</w:t>
      </w:r>
    </w:p>
    <w:p w14:paraId="3906A082">
      <w:pPr>
        <w:pageBreakBefore w:val="0"/>
        <w:kinsoku/>
        <w:overflowPunct/>
        <w:topLinePunct w:val="0"/>
        <w:bidi w:val="0"/>
        <w:adjustRightInd/>
        <w:snapToGrid/>
        <w:spacing w:line="360" w:lineRule="exact"/>
        <w:ind w:firstLine="422" w:firstLineChars="200"/>
        <w:textAlignment w:val="auto"/>
        <w:rPr>
          <w:rFonts w:hint="eastAsia" w:ascii="仿宋" w:hAnsi="仿宋" w:eastAsia="仿宋" w:cs="仿宋"/>
          <w:b/>
          <w:bCs/>
          <w:color w:val="auto"/>
          <w:sz w:val="21"/>
          <w:szCs w:val="21"/>
          <w:highlight w:val="none"/>
          <w:lang w:eastAsia="zh-CN"/>
        </w:rPr>
      </w:pPr>
    </w:p>
    <w:p w14:paraId="07D04CCC">
      <w:pPr>
        <w:pageBreakBefore w:val="0"/>
        <w:kinsoku/>
        <w:overflowPunct/>
        <w:topLinePunct w:val="0"/>
        <w:bidi w:val="0"/>
        <w:adjustRightInd/>
        <w:snapToGrid/>
        <w:spacing w:line="360" w:lineRule="exact"/>
        <w:ind w:firstLine="422" w:firstLineChars="20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eastAsia="zh-CN"/>
        </w:rPr>
        <w:t>我</w:t>
      </w:r>
      <w:r>
        <w:rPr>
          <w:rFonts w:hint="eastAsia" w:ascii="仿宋" w:hAnsi="仿宋" w:eastAsia="仿宋" w:cs="仿宋"/>
          <w:b/>
          <w:bCs/>
          <w:color w:val="auto"/>
          <w:sz w:val="21"/>
          <w:szCs w:val="21"/>
          <w:highlight w:val="none"/>
          <w:lang w:val="en-US" w:eastAsia="zh-CN"/>
        </w:rPr>
        <w:t>单位</w:t>
      </w:r>
      <w:r>
        <w:rPr>
          <w:rFonts w:hint="eastAsia" w:ascii="仿宋" w:hAnsi="仿宋" w:eastAsia="仿宋" w:cs="仿宋"/>
          <w:b/>
          <w:bCs/>
          <w:color w:val="auto"/>
          <w:sz w:val="21"/>
          <w:szCs w:val="21"/>
          <w:highlight w:val="none"/>
        </w:rPr>
        <w:t>在投标前已充分知悉以下情形为参与政府采购活动时的重大风险事项，并承诺已对下述风险提示事项重点排查，</w:t>
      </w:r>
      <w:r>
        <w:rPr>
          <w:rFonts w:hint="eastAsia" w:ascii="仿宋" w:hAnsi="仿宋" w:eastAsia="仿宋" w:cs="仿宋"/>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64D2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71E1E7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序号</w:t>
            </w:r>
          </w:p>
        </w:tc>
        <w:tc>
          <w:tcPr>
            <w:tcW w:w="7811" w:type="dxa"/>
            <w:noWrap w:val="0"/>
            <w:vAlign w:val="top"/>
          </w:tcPr>
          <w:p w14:paraId="7B16BB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供应商参与投标禁止情形</w:t>
            </w:r>
          </w:p>
        </w:tc>
      </w:tr>
      <w:tr w14:paraId="3142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665F8B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7811" w:type="dxa"/>
            <w:noWrap w:val="0"/>
            <w:vAlign w:val="center"/>
          </w:tcPr>
          <w:p w14:paraId="3A4F102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1"/>
                <w:szCs w:val="21"/>
                <w:highlight w:val="none"/>
                <w:lang w:val="en-US" w:eastAsia="zh-CN"/>
              </w:rPr>
              <w:t>同一人、属同一单位或者在同一单位缴纳社会保险</w:t>
            </w:r>
            <w:r>
              <w:rPr>
                <w:rFonts w:hint="eastAsia" w:ascii="仿宋" w:hAnsi="仿宋" w:eastAsia="仿宋" w:cs="仿宋"/>
                <w:color w:val="auto"/>
                <w:sz w:val="21"/>
                <w:szCs w:val="21"/>
                <w:highlight w:val="none"/>
                <w:lang w:val="en-US" w:eastAsia="zh-CN"/>
              </w:rPr>
              <w:t>。</w:t>
            </w:r>
          </w:p>
        </w:tc>
      </w:tr>
      <w:tr w14:paraId="64EE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7AFB3A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7811" w:type="dxa"/>
            <w:noWrap w:val="0"/>
            <w:vAlign w:val="center"/>
          </w:tcPr>
          <w:p w14:paraId="349775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参与本项目政府采购活动时，与其他投标供应商存在单位负责人为</w:t>
            </w:r>
            <w:r>
              <w:rPr>
                <w:rFonts w:hint="eastAsia" w:ascii="仿宋" w:hAnsi="仿宋" w:eastAsia="仿宋" w:cs="仿宋"/>
                <w:b/>
                <w:bCs/>
                <w:color w:val="auto"/>
                <w:sz w:val="21"/>
                <w:szCs w:val="21"/>
                <w:highlight w:val="none"/>
                <w:lang w:val="en-US" w:eastAsia="zh-CN"/>
              </w:rPr>
              <w:t>同一人或直接控股、管理关系</w:t>
            </w:r>
            <w:r>
              <w:rPr>
                <w:rFonts w:hint="eastAsia" w:ascii="仿宋" w:hAnsi="仿宋" w:eastAsia="仿宋" w:cs="仿宋"/>
                <w:color w:val="auto"/>
                <w:sz w:val="21"/>
                <w:szCs w:val="21"/>
                <w:highlight w:val="none"/>
                <w:lang w:val="en-US" w:eastAsia="zh-CN"/>
              </w:rPr>
              <w:t>。</w:t>
            </w:r>
          </w:p>
        </w:tc>
      </w:tr>
      <w:tr w14:paraId="112C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60D4B0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7811" w:type="dxa"/>
            <w:noWrap w:val="0"/>
            <w:vAlign w:val="center"/>
          </w:tcPr>
          <w:p w14:paraId="29BDA44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与其他投标供应商的投标文件或部分投标文件</w:t>
            </w:r>
            <w:r>
              <w:rPr>
                <w:rFonts w:hint="eastAsia" w:ascii="仿宋" w:hAnsi="仿宋" w:eastAsia="仿宋" w:cs="仿宋"/>
                <w:b/>
                <w:bCs/>
                <w:color w:val="auto"/>
                <w:sz w:val="21"/>
                <w:szCs w:val="21"/>
                <w:highlight w:val="none"/>
                <w:lang w:val="en-US" w:eastAsia="zh-CN"/>
              </w:rPr>
              <w:t>相互混装或存在非正常一致</w:t>
            </w:r>
            <w:r>
              <w:rPr>
                <w:rFonts w:hint="eastAsia" w:ascii="仿宋" w:hAnsi="仿宋" w:eastAsia="仿宋" w:cs="仿宋"/>
                <w:color w:val="auto"/>
                <w:sz w:val="21"/>
                <w:szCs w:val="21"/>
                <w:highlight w:val="none"/>
                <w:lang w:val="en-US" w:eastAsia="zh-CN"/>
              </w:rPr>
              <w:t>。</w:t>
            </w:r>
          </w:p>
        </w:tc>
      </w:tr>
      <w:tr w14:paraId="2C11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21621F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7811" w:type="dxa"/>
            <w:noWrap w:val="0"/>
            <w:vAlign w:val="center"/>
          </w:tcPr>
          <w:p w14:paraId="1FD680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与其他投标供应商的投标文件由</w:t>
            </w:r>
            <w:r>
              <w:rPr>
                <w:rFonts w:hint="eastAsia" w:ascii="仿宋" w:hAnsi="仿宋" w:eastAsia="仿宋" w:cs="仿宋"/>
                <w:b/>
                <w:bCs/>
                <w:color w:val="auto"/>
                <w:sz w:val="21"/>
                <w:szCs w:val="21"/>
                <w:highlight w:val="none"/>
                <w:lang w:val="en-US" w:eastAsia="zh-CN"/>
              </w:rPr>
              <w:t>同一单位或者同一人编制</w:t>
            </w:r>
            <w:r>
              <w:rPr>
                <w:rFonts w:hint="eastAsia" w:ascii="仿宋" w:hAnsi="仿宋" w:eastAsia="仿宋" w:cs="仿宋"/>
                <w:color w:val="auto"/>
                <w:sz w:val="21"/>
                <w:szCs w:val="21"/>
                <w:highlight w:val="none"/>
                <w:lang w:val="en-US" w:eastAsia="zh-CN"/>
              </w:rPr>
              <w:t>，或者使用</w:t>
            </w:r>
            <w:r>
              <w:rPr>
                <w:rFonts w:hint="eastAsia" w:ascii="仿宋" w:hAnsi="仿宋" w:eastAsia="仿宋" w:cs="仿宋"/>
                <w:b/>
                <w:bCs/>
                <w:color w:val="auto"/>
                <w:sz w:val="21"/>
                <w:szCs w:val="21"/>
                <w:highlight w:val="none"/>
                <w:lang w:val="en-US" w:eastAsia="zh-CN"/>
              </w:rPr>
              <w:t>同一设备编制</w:t>
            </w:r>
            <w:r>
              <w:rPr>
                <w:rFonts w:hint="eastAsia" w:ascii="仿宋" w:hAnsi="仿宋" w:eastAsia="仿宋" w:cs="仿宋"/>
                <w:color w:val="auto"/>
                <w:sz w:val="21"/>
                <w:szCs w:val="21"/>
                <w:highlight w:val="none"/>
                <w:lang w:val="en-US" w:eastAsia="zh-CN"/>
              </w:rPr>
              <w:t>（“文件制作机器码”“文件创建标识码”一致）。</w:t>
            </w:r>
          </w:p>
        </w:tc>
      </w:tr>
      <w:tr w14:paraId="5201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4307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7811" w:type="dxa"/>
            <w:noWrap w:val="0"/>
            <w:vAlign w:val="center"/>
          </w:tcPr>
          <w:p w14:paraId="3FA774B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w:t>
            </w:r>
            <w:r>
              <w:rPr>
                <w:rFonts w:hint="eastAsia" w:ascii="仿宋" w:hAnsi="仿宋" w:eastAsia="仿宋" w:cs="仿宋"/>
                <w:b/>
                <w:bCs/>
                <w:color w:val="auto"/>
                <w:sz w:val="21"/>
                <w:szCs w:val="21"/>
                <w:highlight w:val="none"/>
                <w:lang w:val="en-US" w:eastAsia="zh-CN"/>
              </w:rPr>
              <w:t>未经出具机构核实</w:t>
            </w:r>
            <w:r>
              <w:rPr>
                <w:rFonts w:hint="eastAsia" w:ascii="仿宋" w:hAnsi="仿宋" w:eastAsia="仿宋" w:cs="仿宋"/>
                <w:color w:val="auto"/>
                <w:sz w:val="21"/>
                <w:szCs w:val="21"/>
                <w:highlight w:val="none"/>
                <w:lang w:val="en-US" w:eastAsia="zh-CN"/>
              </w:rPr>
              <w:t>的虚假的检验检测报告、业绩材料、社保缴纳证明、学历学位证书、职称认证证书等材料。</w:t>
            </w:r>
          </w:p>
        </w:tc>
      </w:tr>
      <w:tr w14:paraId="6A83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080169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7811" w:type="dxa"/>
            <w:noWrap w:val="0"/>
            <w:vAlign w:val="center"/>
          </w:tcPr>
          <w:p w14:paraId="579E00F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擅自将投标密钥或电子营业执照出借他人使用或未妥善保管。</w:t>
            </w:r>
          </w:p>
        </w:tc>
      </w:tr>
    </w:tbl>
    <w:p w14:paraId="6EBD73CF">
      <w:pPr>
        <w:pageBreakBefore w:val="0"/>
        <w:kinsoku/>
        <w:overflowPunct/>
        <w:topLinePunct w:val="0"/>
        <w:bidi w:val="0"/>
        <w:adjustRightInd/>
        <w:snapToGrid/>
        <w:spacing w:line="380" w:lineRule="exact"/>
        <w:ind w:firstLine="422" w:firstLineChars="200"/>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一、</w:t>
      </w:r>
      <w:r>
        <w:rPr>
          <w:rFonts w:hint="eastAsia" w:ascii="仿宋" w:hAnsi="仿宋" w:eastAsia="仿宋" w:cs="仿宋"/>
          <w:b/>
          <w:color w:val="auto"/>
          <w:sz w:val="21"/>
          <w:szCs w:val="21"/>
          <w:highlight w:val="none"/>
          <w:lang w:eastAsia="zh-CN"/>
        </w:rPr>
        <w:t>我</w:t>
      </w:r>
      <w:r>
        <w:rPr>
          <w:rFonts w:hint="eastAsia" w:ascii="仿宋" w:hAnsi="仿宋" w:eastAsia="仿宋" w:cs="仿宋"/>
          <w:b/>
          <w:color w:val="auto"/>
          <w:sz w:val="21"/>
          <w:szCs w:val="21"/>
          <w:highlight w:val="none"/>
          <w:lang w:val="en-US" w:eastAsia="zh-CN"/>
        </w:rPr>
        <w:t>单位</w:t>
      </w:r>
      <w:r>
        <w:rPr>
          <w:rFonts w:hint="eastAsia" w:ascii="仿宋" w:hAnsi="仿宋" w:eastAsia="仿宋" w:cs="仿宋"/>
          <w:b/>
          <w:color w:val="auto"/>
          <w:sz w:val="21"/>
          <w:szCs w:val="21"/>
          <w:highlight w:val="none"/>
        </w:rPr>
        <w:t>已充分知悉“隐瞒真实情况，提供虚假资料”的法定情形，包括但不限于：</w:t>
      </w:r>
    </w:p>
    <w:p w14:paraId="0975A02D">
      <w:pPr>
        <w:pageBreakBefore w:val="0"/>
        <w:kinsoku/>
        <w:overflowPunct/>
        <w:topLinePunct w:val="0"/>
        <w:bidi w:val="0"/>
        <w:adjustRightInd/>
        <w:snapToGrid/>
        <w:spacing w:line="38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（一）通过转让或者租借等方式从其他单位获取资格或者资质证书投标的。</w:t>
      </w:r>
    </w:p>
    <w:p w14:paraId="682FB372">
      <w:pPr>
        <w:pageBreakBefore w:val="0"/>
        <w:kinsoku/>
        <w:overflowPunct/>
        <w:topLinePunct w:val="0"/>
        <w:bidi w:val="0"/>
        <w:adjustRightInd/>
        <w:snapToGrid/>
        <w:spacing w:line="38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（二）由其他单位或者其他单位负责人在投标供应商编制的投标文件上加盖印章或者签字的。</w:t>
      </w:r>
    </w:p>
    <w:p w14:paraId="2A73CB94">
      <w:pPr>
        <w:pageBreakBefore w:val="0"/>
        <w:kinsoku/>
        <w:overflowPunct/>
        <w:topLinePunct w:val="0"/>
        <w:bidi w:val="0"/>
        <w:adjustRightInd/>
        <w:snapToGrid/>
        <w:spacing w:line="38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（三）项目负责人或者主要技术人员不是本单位人员的。</w:t>
      </w:r>
    </w:p>
    <w:p w14:paraId="7CF439B4">
      <w:pPr>
        <w:pageBreakBefore w:val="0"/>
        <w:kinsoku/>
        <w:overflowPunct/>
        <w:topLinePunct w:val="0"/>
        <w:bidi w:val="0"/>
        <w:adjustRightInd/>
        <w:snapToGrid/>
        <w:spacing w:line="38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（四）投标保证金不是从投标供应商基本账户转出的。</w:t>
      </w:r>
    </w:p>
    <w:p w14:paraId="06C57C0F">
      <w:pPr>
        <w:pageBreakBefore w:val="0"/>
        <w:kinsoku/>
        <w:overflowPunct/>
        <w:topLinePunct w:val="0"/>
        <w:bidi w:val="0"/>
        <w:adjustRightInd/>
        <w:snapToGrid/>
        <w:spacing w:line="38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（五）其他隐瞒真实情况、提供虚假资料的行为。</w:t>
      </w:r>
    </w:p>
    <w:p w14:paraId="08B156EF">
      <w:pPr>
        <w:pageBreakBefore w:val="0"/>
        <w:kinsoku/>
        <w:overflowPunct/>
        <w:topLinePunct w:val="0"/>
        <w:bidi w:val="0"/>
        <w:adjustRightInd/>
        <w:snapToGrid/>
        <w:spacing w:line="380" w:lineRule="exact"/>
        <w:ind w:firstLine="422" w:firstLineChars="200"/>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二、</w:t>
      </w:r>
      <w:r>
        <w:rPr>
          <w:rFonts w:hint="eastAsia" w:ascii="仿宋" w:hAnsi="仿宋" w:eastAsia="仿宋" w:cs="仿宋"/>
          <w:b/>
          <w:color w:val="auto"/>
          <w:sz w:val="21"/>
          <w:szCs w:val="21"/>
          <w:highlight w:val="none"/>
          <w:lang w:eastAsia="zh-CN"/>
        </w:rPr>
        <w:t>我</w:t>
      </w:r>
      <w:r>
        <w:rPr>
          <w:rFonts w:hint="eastAsia" w:ascii="仿宋" w:hAnsi="仿宋" w:eastAsia="仿宋" w:cs="仿宋"/>
          <w:b/>
          <w:color w:val="auto"/>
          <w:sz w:val="21"/>
          <w:szCs w:val="21"/>
          <w:highlight w:val="none"/>
          <w:lang w:val="en-US" w:eastAsia="zh-CN"/>
        </w:rPr>
        <w:t>单位</w:t>
      </w:r>
      <w:r>
        <w:rPr>
          <w:rFonts w:hint="eastAsia" w:ascii="仿宋" w:hAnsi="仿宋" w:eastAsia="仿宋" w:cs="仿宋"/>
          <w:b/>
          <w:color w:val="auto"/>
          <w:sz w:val="21"/>
          <w:szCs w:val="21"/>
          <w:highlight w:val="none"/>
        </w:rPr>
        <w:t>已充分知悉“与其他采购参加人串通投标”的法定情形，包括但不限于：</w:t>
      </w:r>
    </w:p>
    <w:p w14:paraId="5C5F66B6">
      <w:pPr>
        <w:pageBreakBefore w:val="0"/>
        <w:kinsoku/>
        <w:overflowPunct/>
        <w:topLinePunct w:val="0"/>
        <w:bidi w:val="0"/>
        <w:adjustRightInd/>
        <w:snapToGrid/>
        <w:spacing w:line="38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（一）投标供应商之间相互约定给予未中标的供应商利益补偿。</w:t>
      </w:r>
    </w:p>
    <w:p w14:paraId="2939C46F">
      <w:pPr>
        <w:pageBreakBefore w:val="0"/>
        <w:kinsoku/>
        <w:overflowPunct/>
        <w:topLinePunct w:val="0"/>
        <w:bidi w:val="0"/>
        <w:adjustRightInd/>
        <w:snapToGrid/>
        <w:spacing w:line="38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（二）不同投标供应商的法定代表人、主要经营负责人、项目投标授权代表人、项目负责人、主要技术人员为同一人、属同一单位或者在同一单位缴纳社会保险。</w:t>
      </w:r>
    </w:p>
    <w:p w14:paraId="4250BA1F">
      <w:pPr>
        <w:pageBreakBefore w:val="0"/>
        <w:kinsoku/>
        <w:overflowPunct/>
        <w:topLinePunct w:val="0"/>
        <w:bidi w:val="0"/>
        <w:adjustRightInd/>
        <w:snapToGrid/>
        <w:spacing w:line="3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（三）不同投标供应商的投标文件由同一单位或者同一人编制，或者由同一人分阶段参与编制的。</w:t>
      </w:r>
    </w:p>
    <w:p w14:paraId="4FB6BD7A">
      <w:pPr>
        <w:pageBreakBefore w:val="0"/>
        <w:kinsoku/>
        <w:overflowPunct/>
        <w:topLinePunct w:val="0"/>
        <w:bidi w:val="0"/>
        <w:adjustRightInd/>
        <w:snapToGrid/>
        <w:spacing w:line="3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（四）不同投标供应商的投标文件或部分投标文件相互混装。</w:t>
      </w:r>
    </w:p>
    <w:p w14:paraId="702D7A72">
      <w:pPr>
        <w:pageBreakBefore w:val="0"/>
        <w:kinsoku/>
        <w:overflowPunct/>
        <w:topLinePunct w:val="0"/>
        <w:bidi w:val="0"/>
        <w:adjustRightInd/>
        <w:snapToGrid/>
        <w:spacing w:line="3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（五）不同投标供应商的投标文件内容存在非正常一致。</w:t>
      </w:r>
    </w:p>
    <w:p w14:paraId="4E493877">
      <w:pPr>
        <w:pageBreakBefore w:val="0"/>
        <w:kinsoku/>
        <w:overflowPunct/>
        <w:topLinePunct w:val="0"/>
        <w:bidi w:val="0"/>
        <w:adjustRightInd/>
        <w:snapToGrid/>
        <w:spacing w:line="3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（六）由同一单位工作人员为两家以上（含两家）供应商进行同一项投标活动的。</w:t>
      </w:r>
    </w:p>
    <w:p w14:paraId="1352B4FA">
      <w:pPr>
        <w:pageBreakBefore w:val="0"/>
        <w:kinsoku/>
        <w:overflowPunct/>
        <w:topLinePunct w:val="0"/>
        <w:bidi w:val="0"/>
        <w:adjustRightInd/>
        <w:snapToGrid/>
        <w:spacing w:line="3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（七）不同投标人的投标报价呈规律性差异。</w:t>
      </w:r>
    </w:p>
    <w:p w14:paraId="1F20023B">
      <w:pPr>
        <w:pageBreakBefore w:val="0"/>
        <w:kinsoku/>
        <w:overflowPunct/>
        <w:topLinePunct w:val="0"/>
        <w:bidi w:val="0"/>
        <w:adjustRightInd/>
        <w:snapToGrid/>
        <w:spacing w:line="3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（八）不同投标人的投标保证金从同一单位或者个人的账户转出。</w:t>
      </w:r>
    </w:p>
    <w:p w14:paraId="6FB4E7A0">
      <w:pPr>
        <w:pageBreakBefore w:val="0"/>
        <w:kinsoku/>
        <w:overflowPunct/>
        <w:topLinePunct w:val="0"/>
        <w:bidi w:val="0"/>
        <w:adjustRightInd/>
        <w:snapToGrid/>
        <w:spacing w:line="3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（九）主管部门依照法律、法规认定的其他情形。</w:t>
      </w:r>
    </w:p>
    <w:p w14:paraId="376E2917">
      <w:pPr>
        <w:pageBreakBefore w:val="0"/>
        <w:kinsoku/>
        <w:overflowPunct/>
        <w:topLinePunct w:val="0"/>
        <w:bidi w:val="0"/>
        <w:adjustRightInd/>
        <w:snapToGrid/>
        <w:spacing w:line="340" w:lineRule="exact"/>
        <w:ind w:firstLine="422" w:firstLineChars="200"/>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三、</w:t>
      </w:r>
      <w:r>
        <w:rPr>
          <w:rFonts w:hint="eastAsia" w:ascii="仿宋" w:hAnsi="仿宋" w:eastAsia="仿宋" w:cs="仿宋"/>
          <w:b/>
          <w:color w:val="auto"/>
          <w:sz w:val="21"/>
          <w:szCs w:val="21"/>
          <w:highlight w:val="none"/>
          <w:lang w:eastAsia="zh-CN"/>
        </w:rPr>
        <w:t>我</w:t>
      </w:r>
      <w:r>
        <w:rPr>
          <w:rFonts w:hint="eastAsia" w:ascii="仿宋" w:hAnsi="仿宋" w:eastAsia="仿宋" w:cs="仿宋"/>
          <w:b/>
          <w:color w:val="auto"/>
          <w:sz w:val="21"/>
          <w:szCs w:val="21"/>
          <w:highlight w:val="none"/>
          <w:lang w:val="en-US" w:eastAsia="zh-CN"/>
        </w:rPr>
        <w:t>单位</w:t>
      </w:r>
      <w:r>
        <w:rPr>
          <w:rFonts w:hint="eastAsia" w:ascii="仿宋" w:hAnsi="仿宋" w:eastAsia="仿宋" w:cs="仿宋"/>
          <w:b/>
          <w:color w:val="auto"/>
          <w:sz w:val="21"/>
          <w:szCs w:val="21"/>
          <w:highlight w:val="none"/>
        </w:rPr>
        <w:t>已充分知悉下列情形</w:t>
      </w:r>
      <w:r>
        <w:rPr>
          <w:rFonts w:hint="eastAsia" w:ascii="仿宋" w:hAnsi="仿宋" w:eastAsia="仿宋" w:cs="仿宋"/>
          <w:b/>
          <w:color w:val="auto"/>
          <w:sz w:val="21"/>
          <w:szCs w:val="21"/>
          <w:highlight w:val="none"/>
          <w:lang w:eastAsia="zh-CN"/>
        </w:rPr>
        <w:t>存在</w:t>
      </w:r>
      <w:r>
        <w:rPr>
          <w:rFonts w:hint="eastAsia" w:ascii="仿宋" w:hAnsi="仿宋" w:eastAsia="仿宋" w:cs="仿宋"/>
          <w:b/>
          <w:color w:val="auto"/>
          <w:sz w:val="21"/>
          <w:szCs w:val="21"/>
          <w:highlight w:val="none"/>
        </w:rPr>
        <w:t>法律风险，在投标前已对相关风险事项进行排查。</w:t>
      </w:r>
    </w:p>
    <w:p w14:paraId="60A6EE74">
      <w:pPr>
        <w:pageBreakBefore w:val="0"/>
        <w:kinsoku/>
        <w:overflowPunct/>
        <w:topLinePunct w:val="0"/>
        <w:bidi w:val="0"/>
        <w:adjustRightInd/>
        <w:snapToGrid/>
        <w:spacing w:line="340" w:lineRule="exact"/>
        <w:ind w:firstLine="420" w:firstLineChars="200"/>
        <w:textAlignment w:val="auto"/>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（一）对于从其他主体获取的投标资料，</w:t>
      </w:r>
      <w:r>
        <w:rPr>
          <w:rFonts w:hint="eastAsia" w:ascii="仿宋" w:hAnsi="仿宋" w:eastAsia="仿宋" w:cs="仿宋"/>
          <w:color w:val="auto"/>
          <w:sz w:val="21"/>
          <w:szCs w:val="21"/>
          <w:highlight w:val="none"/>
          <w:lang w:eastAsia="zh-CN"/>
        </w:rPr>
        <w:t>我</w:t>
      </w:r>
      <w:r>
        <w:rPr>
          <w:rFonts w:hint="eastAsia" w:ascii="仿宋" w:hAnsi="仿宋" w:eastAsia="仿宋" w:cs="仿宋"/>
          <w:color w:val="auto"/>
          <w:sz w:val="21"/>
          <w:szCs w:val="21"/>
          <w:highlight w:val="none"/>
          <w:lang w:val="en-US" w:eastAsia="zh-CN"/>
        </w:rPr>
        <w:t>单位</w:t>
      </w:r>
      <w:r>
        <w:rPr>
          <w:rFonts w:hint="eastAsia" w:ascii="仿宋" w:hAnsi="仿宋" w:eastAsia="仿宋" w:cs="仿宋"/>
          <w:color w:val="auto"/>
          <w:sz w:val="21"/>
          <w:szCs w:val="21"/>
          <w:highlight w:val="none"/>
        </w:rPr>
        <w:t>应审慎核查，确保</w:t>
      </w:r>
      <w:r>
        <w:rPr>
          <w:rFonts w:hint="eastAsia" w:ascii="仿宋" w:hAnsi="仿宋" w:eastAsia="仿宋" w:cs="仿宋"/>
          <w:color w:val="auto"/>
          <w:sz w:val="21"/>
          <w:szCs w:val="21"/>
          <w:highlight w:val="none"/>
          <w:lang w:eastAsia="zh-CN"/>
        </w:rPr>
        <w:t>其</w:t>
      </w:r>
      <w:r>
        <w:rPr>
          <w:rFonts w:hint="eastAsia" w:ascii="仿宋" w:hAnsi="仿宋" w:eastAsia="仿宋" w:cs="仿宋"/>
          <w:color w:val="auto"/>
          <w:sz w:val="21"/>
          <w:szCs w:val="21"/>
          <w:highlight w:val="none"/>
        </w:rPr>
        <w:t>真实性。</w:t>
      </w:r>
      <w:r>
        <w:rPr>
          <w:rFonts w:hint="eastAsia" w:ascii="仿宋" w:hAnsi="仿宋" w:eastAsia="仿宋" w:cs="仿宋"/>
          <w:b/>
          <w:color w:val="auto"/>
          <w:sz w:val="21"/>
          <w:szCs w:val="21"/>
          <w:highlight w:val="none"/>
        </w:rPr>
        <w:t>如主管部门查实投标文件中存在虚假资料的，无论相关资料是否由第三方或本公司员工提供，均不影响主管部门对供应商存在“隐瞒真实情况，提供虚假资料”违法行为的认定。</w:t>
      </w:r>
    </w:p>
    <w:p w14:paraId="18EA607F">
      <w:pPr>
        <w:pageBreakBefore w:val="0"/>
        <w:kinsoku/>
        <w:overflowPunct/>
        <w:topLinePunct w:val="0"/>
        <w:bidi w:val="0"/>
        <w:adjustRightInd/>
        <w:snapToGrid/>
        <w:spacing w:line="3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（二）对于涉及国家机关出具的公文、证件、证明材料等文件，一旦涉嫌虚假，经查实，主管部门将依法从严处理，并移送有关部门追究法律责任；涉嫌犯罪的，移送司法机关</w:t>
      </w:r>
      <w:r>
        <w:rPr>
          <w:rFonts w:hint="eastAsia" w:ascii="仿宋" w:hAnsi="仿宋" w:eastAsia="仿宋" w:cs="仿宋"/>
          <w:color w:val="auto"/>
          <w:sz w:val="21"/>
          <w:szCs w:val="21"/>
          <w:highlight w:val="none"/>
          <w:lang w:eastAsia="zh-CN"/>
        </w:rPr>
        <w:t>处理</w:t>
      </w:r>
      <w:r>
        <w:rPr>
          <w:rFonts w:hint="eastAsia" w:ascii="仿宋" w:hAnsi="仿宋" w:eastAsia="仿宋" w:cs="仿宋"/>
          <w:color w:val="auto"/>
          <w:sz w:val="21"/>
          <w:szCs w:val="21"/>
          <w:highlight w:val="none"/>
        </w:rPr>
        <w:t>。</w:t>
      </w:r>
    </w:p>
    <w:p w14:paraId="327618EC">
      <w:pPr>
        <w:pageBreakBefore w:val="0"/>
        <w:kinsoku/>
        <w:overflowPunct/>
        <w:topLinePunct w:val="0"/>
        <w:bidi w:val="0"/>
        <w:adjustRightInd/>
        <w:snapToGrid/>
        <w:spacing w:line="3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三</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我</w:t>
      </w:r>
      <w:r>
        <w:rPr>
          <w:rFonts w:hint="eastAsia" w:ascii="仿宋" w:hAnsi="仿宋" w:eastAsia="仿宋" w:cs="仿宋"/>
          <w:color w:val="auto"/>
          <w:sz w:val="21"/>
          <w:szCs w:val="21"/>
          <w:highlight w:val="none"/>
          <w:lang w:val="en-US" w:eastAsia="zh-CN"/>
        </w:rPr>
        <w:t>单位</w:t>
      </w:r>
      <w:r>
        <w:rPr>
          <w:rFonts w:hint="eastAsia" w:ascii="仿宋" w:hAnsi="仿宋" w:eastAsia="仿宋" w:cs="仿宋"/>
          <w:color w:val="auto"/>
          <w:sz w:val="21"/>
          <w:szCs w:val="21"/>
          <w:highlight w:val="none"/>
        </w:rPr>
        <w:t>对投标电子密钥</w:t>
      </w:r>
      <w:r>
        <w:rPr>
          <w:rFonts w:hint="eastAsia" w:ascii="仿宋" w:hAnsi="仿宋" w:eastAsia="仿宋" w:cs="仿宋"/>
          <w:color w:val="auto"/>
          <w:sz w:val="21"/>
          <w:szCs w:val="21"/>
          <w:highlight w:val="none"/>
          <w:lang w:eastAsia="zh-CN"/>
        </w:rPr>
        <w:t>或</w:t>
      </w:r>
      <w:r>
        <w:rPr>
          <w:rFonts w:hint="eastAsia" w:ascii="仿宋" w:hAnsi="仿宋" w:eastAsia="仿宋" w:cs="仿宋"/>
          <w:color w:val="auto"/>
          <w:sz w:val="21"/>
          <w:szCs w:val="21"/>
          <w:highlight w:val="none"/>
          <w:lang w:val="en-US" w:eastAsia="zh-CN"/>
        </w:rPr>
        <w:t>电子营业执照</w:t>
      </w:r>
      <w:r>
        <w:rPr>
          <w:rFonts w:hint="eastAsia" w:ascii="仿宋" w:hAnsi="仿宋" w:eastAsia="仿宋" w:cs="仿宋"/>
          <w:color w:val="auto"/>
          <w:sz w:val="21"/>
          <w:szCs w:val="21"/>
          <w:highlight w:val="none"/>
        </w:rPr>
        <w:t>负有妥善保管、及时变更和续期等主体责任</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使用电子密钥</w:t>
      </w:r>
      <w:r>
        <w:rPr>
          <w:rFonts w:hint="eastAsia" w:ascii="仿宋" w:hAnsi="仿宋" w:eastAsia="仿宋" w:cs="仿宋"/>
          <w:color w:val="auto"/>
          <w:sz w:val="21"/>
          <w:szCs w:val="21"/>
          <w:highlight w:val="none"/>
          <w:lang w:eastAsia="zh-CN"/>
        </w:rPr>
        <w:t>或</w:t>
      </w:r>
      <w:r>
        <w:rPr>
          <w:rFonts w:hint="eastAsia" w:ascii="仿宋" w:hAnsi="仿宋" w:eastAsia="仿宋" w:cs="仿宋"/>
          <w:color w:val="auto"/>
          <w:sz w:val="21"/>
          <w:szCs w:val="21"/>
          <w:highlight w:val="none"/>
          <w:lang w:val="en-US" w:eastAsia="zh-CN"/>
        </w:rPr>
        <w:t>电子营业执照</w:t>
      </w:r>
      <w:r>
        <w:rPr>
          <w:rFonts w:hint="eastAsia" w:ascii="仿宋" w:hAnsi="仿宋" w:eastAsia="仿宋" w:cs="仿宋"/>
          <w:color w:val="auto"/>
          <w:sz w:val="21"/>
          <w:szCs w:val="21"/>
          <w:highlight w:val="none"/>
        </w:rPr>
        <w:t>在深圳政府采购网站进行的活动，均具有法律效力，须承担相应的法律后果。</w:t>
      </w:r>
      <w:r>
        <w:rPr>
          <w:rFonts w:hint="eastAsia" w:ascii="仿宋" w:hAnsi="仿宋" w:eastAsia="仿宋" w:cs="仿宋"/>
          <w:color w:val="auto"/>
          <w:sz w:val="21"/>
          <w:szCs w:val="21"/>
          <w:highlight w:val="none"/>
          <w:lang w:eastAsia="zh-CN"/>
        </w:rPr>
        <w:t>若</w:t>
      </w:r>
      <w:r>
        <w:rPr>
          <w:rFonts w:hint="eastAsia" w:ascii="仿宋" w:hAnsi="仿宋" w:eastAsia="仿宋" w:cs="仿宋"/>
          <w:b/>
          <w:bCs/>
          <w:color w:val="auto"/>
          <w:sz w:val="21"/>
          <w:szCs w:val="21"/>
          <w:highlight w:val="none"/>
        </w:rPr>
        <w:t>擅自将投标密钥</w:t>
      </w:r>
      <w:r>
        <w:rPr>
          <w:rFonts w:hint="eastAsia" w:ascii="仿宋" w:hAnsi="仿宋" w:eastAsia="仿宋" w:cs="仿宋"/>
          <w:b/>
          <w:bCs/>
          <w:color w:val="auto"/>
          <w:sz w:val="21"/>
          <w:szCs w:val="21"/>
          <w:highlight w:val="none"/>
          <w:lang w:eastAsia="zh-CN"/>
        </w:rPr>
        <w:t>或</w:t>
      </w:r>
      <w:r>
        <w:rPr>
          <w:rFonts w:hint="eastAsia" w:ascii="仿宋" w:hAnsi="仿宋" w:eastAsia="仿宋" w:cs="仿宋"/>
          <w:b/>
          <w:bCs/>
          <w:color w:val="auto"/>
          <w:sz w:val="21"/>
          <w:szCs w:val="21"/>
          <w:highlight w:val="none"/>
          <w:lang w:val="en-US" w:eastAsia="zh-CN"/>
        </w:rPr>
        <w:t>电子营业执照</w:t>
      </w:r>
      <w:r>
        <w:rPr>
          <w:rFonts w:hint="eastAsia" w:ascii="仿宋" w:hAnsi="仿宋" w:eastAsia="仿宋" w:cs="仿宋"/>
          <w:b/>
          <w:bCs/>
          <w:color w:val="auto"/>
          <w:sz w:val="21"/>
          <w:szCs w:val="21"/>
          <w:highlight w:val="none"/>
        </w:rPr>
        <w:t>出借他人使用所造成的法律后果，由</w:t>
      </w:r>
      <w:r>
        <w:rPr>
          <w:rFonts w:hint="eastAsia" w:ascii="仿宋" w:hAnsi="仿宋" w:eastAsia="仿宋" w:cs="仿宋"/>
          <w:b/>
          <w:bCs/>
          <w:color w:val="auto"/>
          <w:sz w:val="21"/>
          <w:szCs w:val="21"/>
          <w:highlight w:val="none"/>
          <w:lang w:eastAsia="zh-CN"/>
        </w:rPr>
        <w:t>我</w:t>
      </w:r>
      <w:r>
        <w:rPr>
          <w:rFonts w:hint="eastAsia" w:ascii="仿宋" w:hAnsi="仿宋" w:eastAsia="仿宋" w:cs="仿宋"/>
          <w:b/>
          <w:bCs/>
          <w:color w:val="auto"/>
          <w:sz w:val="21"/>
          <w:szCs w:val="21"/>
          <w:highlight w:val="none"/>
          <w:lang w:val="en-US" w:eastAsia="zh-CN"/>
        </w:rPr>
        <w:t>单位</w:t>
      </w:r>
      <w:r>
        <w:rPr>
          <w:rFonts w:hint="eastAsia" w:ascii="仿宋" w:hAnsi="仿宋" w:eastAsia="仿宋" w:cs="仿宋"/>
          <w:b/>
          <w:bCs/>
          <w:color w:val="auto"/>
          <w:sz w:val="21"/>
          <w:szCs w:val="21"/>
          <w:highlight w:val="none"/>
        </w:rPr>
        <w:t>自行承担</w:t>
      </w:r>
      <w:r>
        <w:rPr>
          <w:rFonts w:hint="eastAsia" w:ascii="仿宋" w:hAnsi="仿宋" w:eastAsia="仿宋" w:cs="仿宋"/>
          <w:color w:val="auto"/>
          <w:sz w:val="21"/>
          <w:szCs w:val="21"/>
          <w:highlight w:val="none"/>
        </w:rPr>
        <w:t>。</w:t>
      </w:r>
    </w:p>
    <w:p w14:paraId="293B1941">
      <w:pPr>
        <w:pageBreakBefore w:val="0"/>
        <w:kinsoku/>
        <w:overflowPunct/>
        <w:topLinePunct w:val="0"/>
        <w:bidi w:val="0"/>
        <w:adjustRightInd/>
        <w:snapToGrid/>
        <w:spacing w:line="340" w:lineRule="exact"/>
        <w:ind w:firstLine="422" w:firstLineChars="200"/>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四、</w:t>
      </w:r>
      <w:r>
        <w:rPr>
          <w:rFonts w:hint="eastAsia" w:ascii="仿宋" w:hAnsi="仿宋" w:eastAsia="仿宋" w:cs="仿宋"/>
          <w:b/>
          <w:color w:val="auto"/>
          <w:sz w:val="21"/>
          <w:szCs w:val="21"/>
          <w:highlight w:val="none"/>
          <w:lang w:eastAsia="zh-CN"/>
        </w:rPr>
        <w:t>我</w:t>
      </w:r>
      <w:r>
        <w:rPr>
          <w:rFonts w:hint="eastAsia" w:ascii="仿宋" w:hAnsi="仿宋" w:eastAsia="仿宋" w:cs="仿宋"/>
          <w:b/>
          <w:color w:val="auto"/>
          <w:sz w:val="21"/>
          <w:szCs w:val="21"/>
          <w:highlight w:val="none"/>
          <w:lang w:val="en-US" w:eastAsia="zh-CN"/>
        </w:rPr>
        <w:t>单位</w:t>
      </w:r>
      <w:r>
        <w:rPr>
          <w:rFonts w:hint="eastAsia" w:ascii="仿宋" w:hAnsi="仿宋" w:eastAsia="仿宋" w:cs="仿宋"/>
          <w:b/>
          <w:color w:val="auto"/>
          <w:sz w:val="21"/>
          <w:szCs w:val="21"/>
          <w:highlight w:val="none"/>
        </w:rPr>
        <w:t>已充分知悉政府采购违法、违规行为的法律后果。</w:t>
      </w:r>
    </w:p>
    <w:p w14:paraId="7121DC55">
      <w:pPr>
        <w:pageBreakBefore w:val="0"/>
        <w:kinsoku/>
        <w:overflowPunct/>
        <w:topLinePunct w:val="0"/>
        <w:bidi w:val="0"/>
        <w:adjustRightInd/>
        <w:snapToGrid/>
        <w:spacing w:line="3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经查实，若</w:t>
      </w:r>
      <w:r>
        <w:rPr>
          <w:rFonts w:hint="eastAsia" w:ascii="仿宋" w:hAnsi="仿宋" w:eastAsia="仿宋" w:cs="仿宋"/>
          <w:color w:val="auto"/>
          <w:sz w:val="21"/>
          <w:szCs w:val="21"/>
          <w:highlight w:val="none"/>
          <w:lang w:eastAsia="zh-CN"/>
        </w:rPr>
        <w:t>我</w:t>
      </w:r>
      <w:r>
        <w:rPr>
          <w:rFonts w:hint="eastAsia" w:ascii="仿宋" w:hAnsi="仿宋" w:eastAsia="仿宋" w:cs="仿宋"/>
          <w:color w:val="auto"/>
          <w:sz w:val="21"/>
          <w:szCs w:val="21"/>
          <w:highlight w:val="none"/>
          <w:lang w:val="en-US" w:eastAsia="zh-CN"/>
        </w:rPr>
        <w:t>单位</w:t>
      </w:r>
      <w:r>
        <w:rPr>
          <w:rFonts w:hint="eastAsia" w:ascii="仿宋" w:hAnsi="仿宋" w:eastAsia="仿宋" w:cs="仿宋"/>
          <w:color w:val="auto"/>
          <w:sz w:val="21"/>
          <w:szCs w:val="21"/>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39CBC433">
      <w:pPr>
        <w:pageBreakBefore w:val="0"/>
        <w:kinsoku/>
        <w:overflowPunct/>
        <w:topLinePunct w:val="0"/>
        <w:bidi w:val="0"/>
        <w:adjustRightInd/>
        <w:snapToGrid/>
        <w:spacing w:line="3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以下文字请投标供应商抄写并确认：“</w:t>
      </w:r>
      <w:r>
        <w:rPr>
          <w:rFonts w:hint="eastAsia" w:ascii="仿宋" w:hAnsi="仿宋" w:eastAsia="仿宋" w:cs="仿宋"/>
          <w:color w:val="auto"/>
          <w:sz w:val="21"/>
          <w:szCs w:val="21"/>
          <w:highlight w:val="none"/>
          <w:lang w:eastAsia="zh-CN"/>
        </w:rPr>
        <w:t>我</w:t>
      </w:r>
      <w:r>
        <w:rPr>
          <w:rFonts w:hint="eastAsia" w:ascii="仿宋" w:hAnsi="仿宋" w:eastAsia="仿宋" w:cs="仿宋"/>
          <w:color w:val="auto"/>
          <w:sz w:val="21"/>
          <w:szCs w:val="21"/>
          <w:highlight w:val="none"/>
          <w:lang w:val="en-US" w:eastAsia="zh-CN"/>
        </w:rPr>
        <w:t>单位</w:t>
      </w:r>
      <w:r>
        <w:rPr>
          <w:rFonts w:hint="eastAsia" w:ascii="仿宋" w:hAnsi="仿宋" w:eastAsia="仿宋" w:cs="仿宋"/>
          <w:color w:val="auto"/>
          <w:sz w:val="21"/>
          <w:szCs w:val="21"/>
          <w:highlight w:val="none"/>
        </w:rPr>
        <w:t>已仔细阅读《政府采购违法行为风险知悉确认书》，充分知悉违法行为的法律后果，并承诺将严谨、诚信、依法依规参与政府采购活动”。</w:t>
      </w:r>
    </w:p>
    <w:tbl>
      <w:tblPr>
        <w:tblStyle w:val="54"/>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0F8E16E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3D679868">
            <w:pPr>
              <w:pageBreakBefore w:val="0"/>
              <w:widowControl w:val="0"/>
              <w:kinsoku/>
              <w:overflowPunct/>
              <w:topLinePunct w:val="0"/>
              <w:autoSpaceDE w:val="0"/>
              <w:autoSpaceDN w:val="0"/>
              <w:bidi w:val="0"/>
              <w:adjustRightInd/>
              <w:snapToGrid/>
              <w:spacing w:line="340" w:lineRule="exact"/>
              <w:ind w:firstLine="1866"/>
              <w:jc w:val="both"/>
              <w:textAlignment w:val="auto"/>
              <w:rPr>
                <w:rFonts w:hint="eastAsia" w:ascii="仿宋" w:hAnsi="仿宋" w:eastAsia="仿宋" w:cs="仿宋"/>
                <w:color w:val="auto"/>
                <w:spacing w:val="-4"/>
                <w:kern w:val="0"/>
                <w:sz w:val="21"/>
                <w:szCs w:val="21"/>
                <w:highlight w:val="none"/>
              </w:rPr>
            </w:pPr>
          </w:p>
        </w:tc>
      </w:tr>
      <w:tr w14:paraId="53568B7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462B85F3">
            <w:pPr>
              <w:pageBreakBefore w:val="0"/>
              <w:widowControl w:val="0"/>
              <w:kinsoku/>
              <w:overflowPunct/>
              <w:topLinePunct w:val="0"/>
              <w:autoSpaceDE w:val="0"/>
              <w:autoSpaceDN w:val="0"/>
              <w:bidi w:val="0"/>
              <w:adjustRightInd/>
              <w:snapToGrid/>
              <w:spacing w:line="340" w:lineRule="exact"/>
              <w:ind w:firstLine="1866"/>
              <w:jc w:val="both"/>
              <w:textAlignment w:val="auto"/>
              <w:rPr>
                <w:rFonts w:hint="eastAsia" w:ascii="仿宋" w:hAnsi="仿宋" w:eastAsia="仿宋" w:cs="仿宋"/>
                <w:color w:val="auto"/>
                <w:spacing w:val="-4"/>
                <w:kern w:val="0"/>
                <w:sz w:val="21"/>
                <w:szCs w:val="21"/>
                <w:highlight w:val="none"/>
              </w:rPr>
            </w:pPr>
          </w:p>
        </w:tc>
      </w:tr>
      <w:tr w14:paraId="1BCD2C7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13AF91A5">
            <w:pPr>
              <w:pageBreakBefore w:val="0"/>
              <w:widowControl w:val="0"/>
              <w:kinsoku/>
              <w:overflowPunct/>
              <w:topLinePunct w:val="0"/>
              <w:autoSpaceDE w:val="0"/>
              <w:autoSpaceDN w:val="0"/>
              <w:bidi w:val="0"/>
              <w:adjustRightInd/>
              <w:snapToGrid/>
              <w:spacing w:line="340" w:lineRule="exact"/>
              <w:ind w:firstLine="1866"/>
              <w:jc w:val="both"/>
              <w:textAlignment w:val="auto"/>
              <w:rPr>
                <w:rFonts w:hint="eastAsia" w:ascii="仿宋" w:hAnsi="仿宋" w:eastAsia="仿宋" w:cs="仿宋"/>
                <w:color w:val="auto"/>
                <w:spacing w:val="-4"/>
                <w:kern w:val="0"/>
                <w:sz w:val="21"/>
                <w:szCs w:val="21"/>
                <w:highlight w:val="none"/>
              </w:rPr>
            </w:pPr>
          </w:p>
        </w:tc>
      </w:tr>
      <w:tr w14:paraId="74339D9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5E667856">
            <w:pPr>
              <w:pageBreakBefore w:val="0"/>
              <w:widowControl w:val="0"/>
              <w:kinsoku/>
              <w:overflowPunct/>
              <w:topLinePunct w:val="0"/>
              <w:autoSpaceDE w:val="0"/>
              <w:autoSpaceDN w:val="0"/>
              <w:bidi w:val="0"/>
              <w:adjustRightInd/>
              <w:snapToGrid/>
              <w:spacing w:line="340" w:lineRule="exact"/>
              <w:ind w:firstLine="1866"/>
              <w:jc w:val="both"/>
              <w:textAlignment w:val="auto"/>
              <w:rPr>
                <w:rFonts w:hint="eastAsia" w:ascii="仿宋" w:hAnsi="仿宋" w:eastAsia="仿宋" w:cs="仿宋"/>
                <w:color w:val="auto"/>
                <w:spacing w:val="-4"/>
                <w:kern w:val="0"/>
                <w:sz w:val="21"/>
                <w:szCs w:val="21"/>
                <w:highlight w:val="none"/>
              </w:rPr>
            </w:pPr>
          </w:p>
        </w:tc>
      </w:tr>
    </w:tbl>
    <w:p w14:paraId="2ACE102E">
      <w:pPr>
        <w:pageBreakBefore w:val="0"/>
        <w:widowControl/>
        <w:kinsoku/>
        <w:wordWrap w:val="0"/>
        <w:overflowPunct/>
        <w:topLinePunct w:val="0"/>
        <w:autoSpaceDE w:val="0"/>
        <w:autoSpaceDN w:val="0"/>
        <w:bidi w:val="0"/>
        <w:adjustRightInd/>
        <w:snapToGrid/>
        <w:spacing w:line="340" w:lineRule="exact"/>
        <w:ind w:right="808" w:firstLine="404" w:firstLineChars="200"/>
        <w:jc w:val="right"/>
        <w:textAlignment w:val="auto"/>
        <w:rPr>
          <w:rFonts w:hint="eastAsia" w:ascii="仿宋" w:hAnsi="仿宋" w:eastAsia="仿宋" w:cs="仿宋"/>
          <w:color w:val="auto"/>
          <w:spacing w:val="-4"/>
          <w:kern w:val="0"/>
          <w:sz w:val="21"/>
          <w:szCs w:val="21"/>
          <w:highlight w:val="none"/>
        </w:rPr>
      </w:pPr>
    </w:p>
    <w:p w14:paraId="66343652">
      <w:pPr>
        <w:pageBreakBefore w:val="0"/>
        <w:widowControl/>
        <w:kinsoku/>
        <w:wordWrap w:val="0"/>
        <w:overflowPunct/>
        <w:topLinePunct w:val="0"/>
        <w:autoSpaceDE w:val="0"/>
        <w:autoSpaceDN w:val="0"/>
        <w:bidi w:val="0"/>
        <w:adjustRightInd/>
        <w:snapToGrid/>
        <w:spacing w:line="340" w:lineRule="exact"/>
        <w:ind w:right="808" w:firstLine="404" w:firstLineChars="200"/>
        <w:jc w:val="right"/>
        <w:textAlignment w:val="auto"/>
        <w:rPr>
          <w:rFonts w:hint="eastAsia" w:ascii="仿宋" w:hAnsi="仿宋" w:eastAsia="仿宋" w:cs="仿宋"/>
          <w:color w:val="auto"/>
          <w:spacing w:val="-4"/>
          <w:kern w:val="0"/>
          <w:sz w:val="21"/>
          <w:szCs w:val="21"/>
          <w:highlight w:val="none"/>
          <w:u w:val="single"/>
        </w:rPr>
      </w:pPr>
      <w:r>
        <w:rPr>
          <w:rFonts w:hint="eastAsia" w:ascii="仿宋" w:hAnsi="仿宋" w:eastAsia="仿宋" w:cs="仿宋"/>
          <w:color w:val="auto"/>
          <w:spacing w:val="-4"/>
          <w:kern w:val="0"/>
          <w:sz w:val="21"/>
          <w:szCs w:val="21"/>
          <w:highlight w:val="none"/>
          <w:lang w:eastAsia="zh-CN"/>
        </w:rPr>
        <w:t>单位</w:t>
      </w:r>
      <w:r>
        <w:rPr>
          <w:rFonts w:hint="eastAsia" w:ascii="仿宋" w:hAnsi="仿宋" w:eastAsia="仿宋" w:cs="仿宋"/>
          <w:color w:val="auto"/>
          <w:spacing w:val="-4"/>
          <w:kern w:val="0"/>
          <w:sz w:val="21"/>
          <w:szCs w:val="21"/>
          <w:highlight w:val="none"/>
        </w:rPr>
        <w:t>负责人签名：</w:t>
      </w:r>
      <w:r>
        <w:rPr>
          <w:rFonts w:hint="eastAsia" w:ascii="仿宋" w:hAnsi="仿宋" w:eastAsia="仿宋" w:cs="仿宋"/>
          <w:color w:val="auto"/>
          <w:spacing w:val="-4"/>
          <w:kern w:val="0"/>
          <w:sz w:val="21"/>
          <w:szCs w:val="21"/>
          <w:highlight w:val="none"/>
          <w:u w:val="single"/>
        </w:rPr>
        <w:t xml:space="preserve">              </w:t>
      </w:r>
    </w:p>
    <w:p w14:paraId="2ADE4C4D">
      <w:pPr>
        <w:pageBreakBefore w:val="0"/>
        <w:widowControl/>
        <w:kinsoku/>
        <w:wordWrap w:val="0"/>
        <w:overflowPunct/>
        <w:topLinePunct w:val="0"/>
        <w:autoSpaceDE w:val="0"/>
        <w:autoSpaceDN w:val="0"/>
        <w:bidi w:val="0"/>
        <w:adjustRightInd/>
        <w:snapToGrid/>
        <w:spacing w:line="340" w:lineRule="exact"/>
        <w:ind w:right="808" w:firstLine="404" w:firstLineChars="200"/>
        <w:jc w:val="center"/>
        <w:textAlignment w:val="auto"/>
        <w:rPr>
          <w:rFonts w:hint="eastAsia" w:ascii="仿宋" w:hAnsi="仿宋" w:eastAsia="仿宋" w:cs="仿宋"/>
          <w:color w:val="auto"/>
          <w:spacing w:val="-4"/>
          <w:kern w:val="0"/>
          <w:sz w:val="21"/>
          <w:szCs w:val="21"/>
          <w:highlight w:val="none"/>
          <w:u w:val="single"/>
        </w:rPr>
      </w:pPr>
      <w:r>
        <w:rPr>
          <w:rFonts w:hint="eastAsia" w:ascii="仿宋" w:hAnsi="仿宋" w:eastAsia="仿宋" w:cs="仿宋"/>
          <w:color w:val="auto"/>
          <w:spacing w:val="-4"/>
          <w:kern w:val="0"/>
          <w:sz w:val="21"/>
          <w:szCs w:val="21"/>
          <w:highlight w:val="none"/>
          <w:lang w:val="en-US" w:eastAsia="zh-CN"/>
        </w:rPr>
        <w:t xml:space="preserve">                                 </w:t>
      </w:r>
      <w:r>
        <w:rPr>
          <w:rFonts w:hint="eastAsia" w:ascii="仿宋" w:hAnsi="仿宋" w:eastAsia="仿宋" w:cs="仿宋"/>
          <w:color w:val="auto"/>
          <w:spacing w:val="-4"/>
          <w:kern w:val="0"/>
          <w:sz w:val="21"/>
          <w:szCs w:val="21"/>
          <w:highlight w:val="none"/>
          <w:lang w:eastAsia="zh-CN"/>
        </w:rPr>
        <w:t>（加盖</w:t>
      </w:r>
      <w:r>
        <w:rPr>
          <w:rFonts w:hint="eastAsia" w:ascii="仿宋" w:hAnsi="仿宋" w:eastAsia="仿宋" w:cs="仿宋"/>
          <w:color w:val="auto"/>
          <w:spacing w:val="-4"/>
          <w:kern w:val="0"/>
          <w:sz w:val="21"/>
          <w:szCs w:val="21"/>
          <w:highlight w:val="none"/>
        </w:rPr>
        <w:t>公章</w:t>
      </w:r>
      <w:r>
        <w:rPr>
          <w:rFonts w:hint="eastAsia" w:ascii="仿宋" w:hAnsi="仿宋" w:eastAsia="仿宋" w:cs="仿宋"/>
          <w:color w:val="auto"/>
          <w:spacing w:val="-4"/>
          <w:kern w:val="0"/>
          <w:sz w:val="21"/>
          <w:szCs w:val="21"/>
          <w:highlight w:val="none"/>
          <w:lang w:eastAsia="zh-CN"/>
        </w:rPr>
        <w:t>）</w:t>
      </w:r>
    </w:p>
    <w:p w14:paraId="3E5D939E">
      <w:pPr>
        <w:pageBreakBefore w:val="0"/>
        <w:widowControl/>
        <w:kinsoku/>
        <w:wordWrap w:val="0"/>
        <w:overflowPunct/>
        <w:topLinePunct w:val="0"/>
        <w:autoSpaceDE w:val="0"/>
        <w:autoSpaceDN w:val="0"/>
        <w:bidi w:val="0"/>
        <w:adjustRightInd/>
        <w:snapToGrid/>
        <w:spacing w:line="340" w:lineRule="exact"/>
        <w:ind w:right="808" w:firstLine="404" w:firstLineChars="200"/>
        <w:jc w:val="right"/>
        <w:textAlignment w:val="auto"/>
        <w:rPr>
          <w:rFonts w:hint="eastAsia" w:ascii="仿宋" w:hAnsi="仿宋" w:eastAsia="仿宋" w:cs="仿宋"/>
          <w:color w:val="auto"/>
          <w:spacing w:val="-4"/>
          <w:kern w:val="0"/>
          <w:sz w:val="21"/>
          <w:szCs w:val="21"/>
          <w:highlight w:val="none"/>
          <w:u w:val="single"/>
        </w:rPr>
      </w:pPr>
      <w:r>
        <w:rPr>
          <w:rFonts w:hint="eastAsia" w:ascii="仿宋" w:hAnsi="仿宋" w:eastAsia="仿宋" w:cs="仿宋"/>
          <w:color w:val="auto"/>
          <w:spacing w:val="-4"/>
          <w:kern w:val="0"/>
          <w:sz w:val="21"/>
          <w:szCs w:val="21"/>
          <w:highlight w:val="none"/>
        </w:rPr>
        <w:t xml:space="preserve">     日期：</w:t>
      </w:r>
      <w:r>
        <w:rPr>
          <w:rFonts w:hint="eastAsia" w:ascii="仿宋" w:hAnsi="仿宋" w:eastAsia="仿宋" w:cs="仿宋"/>
          <w:color w:val="auto"/>
          <w:spacing w:val="-4"/>
          <w:kern w:val="0"/>
          <w:sz w:val="21"/>
          <w:szCs w:val="21"/>
          <w:highlight w:val="none"/>
          <w:u w:val="single"/>
        </w:rPr>
        <w:t xml:space="preserve">              </w:t>
      </w:r>
    </w:p>
    <w:p w14:paraId="53E7075B">
      <w:pPr>
        <w:pageBreakBefore w:val="0"/>
        <w:widowControl/>
        <w:kinsoku/>
        <w:overflowPunct/>
        <w:topLinePunct w:val="0"/>
        <w:autoSpaceDE w:val="0"/>
        <w:autoSpaceDN w:val="0"/>
        <w:bidi w:val="0"/>
        <w:adjustRightInd/>
        <w:snapToGrid/>
        <w:spacing w:line="340" w:lineRule="exact"/>
        <w:ind w:firstLine="406" w:firstLineChars="200"/>
        <w:jc w:val="left"/>
        <w:textAlignment w:val="auto"/>
        <w:rPr>
          <w:rFonts w:hint="eastAsia" w:ascii="仿宋" w:hAnsi="仿宋" w:eastAsia="仿宋" w:cs="仿宋"/>
          <w:b/>
          <w:bCs/>
          <w:color w:val="auto"/>
          <w:spacing w:val="-4"/>
          <w:kern w:val="0"/>
          <w:sz w:val="21"/>
          <w:szCs w:val="21"/>
          <w:highlight w:val="none"/>
        </w:rPr>
      </w:pPr>
    </w:p>
    <w:p w14:paraId="3CCDBBDD">
      <w:pPr>
        <w:spacing w:line="360" w:lineRule="auto"/>
        <w:ind w:firstLine="406" w:firstLineChars="200"/>
        <w:rPr>
          <w:rFonts w:hint="eastAsia" w:ascii="仿宋" w:hAnsi="仿宋" w:eastAsia="仿宋" w:cs="仿宋"/>
          <w:b/>
          <w:color w:val="FF0000"/>
          <w:szCs w:val="21"/>
          <w:highlight w:val="none"/>
        </w:rPr>
      </w:pPr>
      <w:r>
        <w:rPr>
          <w:rFonts w:hint="eastAsia" w:ascii="仿宋" w:hAnsi="仿宋" w:eastAsia="仿宋" w:cs="仿宋"/>
          <w:b/>
          <w:bCs/>
          <w:color w:val="auto"/>
          <w:spacing w:val="-4"/>
          <w:kern w:val="0"/>
          <w:sz w:val="21"/>
          <w:szCs w:val="21"/>
          <w:highlight w:val="none"/>
        </w:rPr>
        <w:t>注：</w:t>
      </w:r>
      <w:r>
        <w:rPr>
          <w:rFonts w:hint="eastAsia" w:ascii="仿宋" w:hAnsi="仿宋" w:eastAsia="仿宋" w:cs="仿宋"/>
          <w:b/>
          <w:bCs/>
          <w:color w:val="auto"/>
          <w:spacing w:val="-4"/>
          <w:kern w:val="0"/>
          <w:sz w:val="21"/>
          <w:szCs w:val="21"/>
          <w:highlight w:val="none"/>
          <w:lang w:eastAsia="zh-CN"/>
        </w:rPr>
        <w:t>《</w:t>
      </w:r>
      <w:r>
        <w:rPr>
          <w:rFonts w:hint="eastAsia" w:ascii="仿宋" w:hAnsi="仿宋" w:eastAsia="仿宋" w:cs="仿宋"/>
          <w:b/>
          <w:bCs/>
          <w:color w:val="auto"/>
          <w:spacing w:val="-4"/>
          <w:kern w:val="0"/>
          <w:sz w:val="21"/>
          <w:szCs w:val="21"/>
          <w:highlight w:val="none"/>
          <w:lang w:val="en-US" w:eastAsia="zh-CN"/>
        </w:rPr>
        <w:t>政府采购违法行为风险知悉确认书</w:t>
      </w:r>
      <w:r>
        <w:rPr>
          <w:rFonts w:hint="eastAsia" w:ascii="仿宋" w:hAnsi="仿宋" w:eastAsia="仿宋" w:cs="仿宋"/>
          <w:b/>
          <w:bCs/>
          <w:color w:val="auto"/>
          <w:spacing w:val="-4"/>
          <w:kern w:val="0"/>
          <w:sz w:val="21"/>
          <w:szCs w:val="21"/>
          <w:highlight w:val="none"/>
          <w:lang w:eastAsia="zh-CN"/>
        </w:rPr>
        <w:t>》需由</w:t>
      </w:r>
      <w:r>
        <w:rPr>
          <w:rFonts w:hint="eastAsia" w:ascii="仿宋" w:hAnsi="仿宋" w:eastAsia="仿宋" w:cs="仿宋"/>
          <w:b/>
          <w:bCs/>
          <w:color w:val="auto"/>
          <w:spacing w:val="-4"/>
          <w:kern w:val="0"/>
          <w:sz w:val="21"/>
          <w:szCs w:val="21"/>
          <w:highlight w:val="none"/>
        </w:rPr>
        <w:t>投标供应商负责人签字并加盖单位公章后，扫描上传至投标文件一并提交。</w:t>
      </w:r>
    </w:p>
    <w:p w14:paraId="7783C32E">
      <w:pPr>
        <w:rPr>
          <w:rFonts w:hint="eastAsia" w:ascii="仿宋" w:hAnsi="仿宋" w:eastAsia="仿宋" w:cs="仿宋"/>
          <w:b/>
          <w:bCs/>
          <w:color w:val="3E3E3E"/>
          <w:lang w:val="en-US" w:eastAsia="zh-CN"/>
        </w:rPr>
      </w:pPr>
    </w:p>
    <w:p w14:paraId="2F04EDC5">
      <w:pPr>
        <w:rPr>
          <w:rFonts w:hint="eastAsia" w:ascii="仿宋" w:hAnsi="仿宋" w:eastAsia="仿宋" w:cs="仿宋"/>
          <w:b/>
          <w:bCs/>
          <w:color w:val="3E3E3E"/>
        </w:rPr>
      </w:pPr>
    </w:p>
    <w:p w14:paraId="6F0F5FA2">
      <w:pPr>
        <w:rPr>
          <w:rFonts w:hint="eastAsia" w:ascii="仿宋" w:hAnsi="仿宋" w:eastAsia="仿宋"/>
          <w:b/>
          <w:bCs/>
          <w:color w:val="3E3E3E"/>
        </w:rPr>
      </w:pPr>
    </w:p>
    <w:p w14:paraId="091EA03D">
      <w:pPr>
        <w:snapToGrid w:val="0"/>
        <w:spacing w:line="336" w:lineRule="auto"/>
        <w:ind w:firstLine="210" w:firstLineChars="100"/>
        <w:jc w:val="right"/>
        <w:rPr>
          <w:rFonts w:hint="eastAsia" w:ascii="仿宋" w:hAnsi="仿宋" w:eastAsia="仿宋"/>
        </w:rPr>
        <w:sectPr>
          <w:footerReference r:id="rId4" w:type="default"/>
          <w:pgSz w:w="11906" w:h="16838"/>
          <w:pgMar w:top="1077" w:right="964" w:bottom="1021" w:left="1021" w:header="851" w:footer="992" w:gutter="0"/>
          <w:cols w:space="720" w:num="1"/>
          <w:docGrid w:type="lines" w:linePitch="312" w:charSpace="0"/>
        </w:sectPr>
      </w:pPr>
    </w:p>
    <w:p w14:paraId="36A0A827">
      <w:pPr>
        <w:rPr>
          <w:rFonts w:hint="eastAsia" w:ascii="仿宋" w:hAnsi="仿宋" w:eastAsia="仿宋" w:cs="宋体"/>
          <w:b/>
          <w:bCs/>
          <w:color w:val="3E3E3E"/>
          <w:kern w:val="0"/>
          <w:sz w:val="20"/>
          <w:lang w:bidi="zh-CN"/>
        </w:rPr>
      </w:pPr>
      <w:r>
        <w:rPr>
          <w:rFonts w:hint="eastAsia" w:ascii="仿宋" w:hAnsi="仿宋" w:eastAsia="仿宋" w:cs="仿宋"/>
          <w:kern w:val="0"/>
          <w:sz w:val="24"/>
          <w:szCs w:val="24"/>
          <w:lang w:val="en-US" w:eastAsia="zh-CN"/>
        </w:rPr>
        <w:t>七</w:t>
      </w:r>
      <w:r>
        <w:rPr>
          <w:rFonts w:hint="eastAsia" w:ascii="仿宋" w:hAnsi="仿宋" w:eastAsia="仿宋" w:cs="仿宋"/>
          <w:kern w:val="0"/>
          <w:sz w:val="24"/>
          <w:szCs w:val="24"/>
        </w:rPr>
        <w:t>、</w:t>
      </w:r>
      <w:r>
        <w:rPr>
          <w:rFonts w:hint="eastAsia" w:ascii="仿宋" w:hAnsi="仿宋" w:eastAsia="仿宋"/>
          <w:b/>
          <w:bCs/>
          <w:color w:val="3E3E3E"/>
        </w:rPr>
        <w:t>保密</w:t>
      </w:r>
      <w:r>
        <w:rPr>
          <w:rFonts w:hint="eastAsia" w:ascii="仿宋" w:hAnsi="仿宋" w:eastAsia="仿宋" w:cs="宋体"/>
          <w:b/>
          <w:bCs/>
          <w:color w:val="3E3E3E"/>
          <w:kern w:val="0"/>
          <w:sz w:val="20"/>
          <w:lang w:bidi="zh-CN"/>
        </w:rPr>
        <w:t>承诺</w:t>
      </w:r>
    </w:p>
    <w:p w14:paraId="4C5FA0E8">
      <w:pPr>
        <w:pStyle w:val="11"/>
        <w:ind w:firstLine="643"/>
        <w:jc w:val="center"/>
        <w:rPr>
          <w:rFonts w:hint="eastAsia" w:ascii="仿宋" w:hAnsi="仿宋" w:eastAsia="仿宋"/>
          <w:sz w:val="24"/>
        </w:rPr>
      </w:pPr>
      <w:r>
        <w:rPr>
          <w:rFonts w:hint="eastAsia" w:ascii="仿宋" w:hAnsi="仿宋" w:eastAsia="仿宋"/>
          <w:sz w:val="32"/>
          <w:szCs w:val="32"/>
        </w:rPr>
        <w:t>保密承诺</w:t>
      </w:r>
    </w:p>
    <w:p w14:paraId="0BACBBBA">
      <w:pPr>
        <w:tabs>
          <w:tab w:val="left" w:pos="6587"/>
        </w:tabs>
        <w:spacing w:line="360" w:lineRule="auto"/>
        <w:jc w:val="left"/>
        <w:rPr>
          <w:rFonts w:hint="eastAsia" w:ascii="仿宋" w:hAnsi="仿宋" w:eastAsia="仿宋"/>
          <w:sz w:val="24"/>
          <w:lang w:eastAsia="zh-CN"/>
        </w:rPr>
      </w:pPr>
      <w:r>
        <w:rPr>
          <w:rFonts w:hint="eastAsia" w:ascii="仿宋" w:hAnsi="仿宋" w:eastAsia="仿宋"/>
          <w:sz w:val="24"/>
        </w:rPr>
        <w:t>致：深圳市药品检验研究院</w:t>
      </w:r>
      <w:r>
        <w:rPr>
          <w:rFonts w:hint="eastAsia" w:ascii="仿宋" w:hAnsi="仿宋" w:eastAsia="仿宋"/>
          <w:sz w:val="24"/>
          <w:lang w:eastAsia="zh-CN"/>
        </w:rPr>
        <w:t>（</w:t>
      </w:r>
      <w:r>
        <w:rPr>
          <w:rFonts w:hint="eastAsia" w:ascii="仿宋" w:hAnsi="仿宋" w:eastAsia="仿宋"/>
          <w:sz w:val="24"/>
          <w:lang w:val="en-US" w:eastAsia="zh-CN"/>
        </w:rPr>
        <w:t>深圳市医疗器械中心</w:t>
      </w:r>
      <w:r>
        <w:rPr>
          <w:rFonts w:hint="eastAsia" w:ascii="仿宋" w:hAnsi="仿宋" w:eastAsia="仿宋"/>
          <w:sz w:val="24"/>
          <w:lang w:eastAsia="zh-CN"/>
        </w:rPr>
        <w:t>）</w:t>
      </w:r>
    </w:p>
    <w:p w14:paraId="7CAA8112">
      <w:pPr>
        <w:tabs>
          <w:tab w:val="left" w:pos="6587"/>
        </w:tabs>
        <w:spacing w:line="336" w:lineRule="auto"/>
        <w:ind w:hanging="8"/>
        <w:jc w:val="left"/>
        <w:rPr>
          <w:rFonts w:hint="eastAsia" w:ascii="仿宋" w:hAnsi="仿宋" w:eastAsia="仿宋"/>
          <w:sz w:val="24"/>
        </w:rPr>
      </w:pPr>
      <w:r>
        <w:rPr>
          <w:rFonts w:hint="eastAsia" w:ascii="仿宋" w:hAnsi="仿宋" w:eastAsia="仿宋"/>
          <w:sz w:val="24"/>
        </w:rPr>
        <w:t>我司郑重承诺：</w:t>
      </w:r>
    </w:p>
    <w:p w14:paraId="342679B7">
      <w:pPr>
        <w:spacing w:line="336" w:lineRule="auto"/>
        <w:ind w:firstLine="480"/>
        <w:jc w:val="left"/>
        <w:rPr>
          <w:rFonts w:hint="eastAsia" w:ascii="仿宋" w:hAnsi="仿宋" w:eastAsia="仿宋"/>
          <w:sz w:val="24"/>
        </w:rPr>
      </w:pPr>
      <w:r>
        <w:rPr>
          <w:rFonts w:ascii="仿宋" w:hAnsi="仿宋" w:eastAsia="仿宋"/>
          <w:sz w:val="24"/>
        </w:rPr>
        <w:t>1.除经</w:t>
      </w:r>
      <w:r>
        <w:rPr>
          <w:rFonts w:hint="eastAsia" w:ascii="仿宋" w:hAnsi="仿宋" w:eastAsia="仿宋"/>
          <w:sz w:val="24"/>
          <w:lang w:eastAsia="zh-CN"/>
        </w:rPr>
        <w:t>招标人</w:t>
      </w:r>
      <w:r>
        <w:rPr>
          <w:rFonts w:ascii="仿宋" w:hAnsi="仿宋" w:eastAsia="仿宋"/>
          <w:sz w:val="24"/>
        </w:rPr>
        <w:t>事先书面同意，我司不得以任何直接或间接方式及/或为实现本事宜以外的其他目的，擅自使用</w:t>
      </w:r>
      <w:r>
        <w:rPr>
          <w:rFonts w:hint="eastAsia" w:ascii="仿宋" w:hAnsi="仿宋" w:eastAsia="仿宋"/>
          <w:sz w:val="24"/>
          <w:lang w:eastAsia="zh-CN"/>
        </w:rPr>
        <w:t>招标人</w:t>
      </w:r>
      <w:r>
        <w:rPr>
          <w:rFonts w:ascii="仿宋" w:hAnsi="仿宋" w:eastAsia="仿宋"/>
          <w:sz w:val="24"/>
        </w:rPr>
        <w:t>保密信息及保密信息载体，或将该等保密信息揭示、公布、披露给任何第三方，或许可任何第三方使用。</w:t>
      </w:r>
    </w:p>
    <w:p w14:paraId="431823CB">
      <w:pPr>
        <w:spacing w:line="336" w:lineRule="auto"/>
        <w:ind w:firstLine="480"/>
        <w:jc w:val="left"/>
        <w:rPr>
          <w:rFonts w:hint="eastAsia" w:ascii="仿宋" w:hAnsi="仿宋" w:eastAsia="仿宋"/>
          <w:sz w:val="24"/>
        </w:rPr>
      </w:pPr>
      <w:r>
        <w:rPr>
          <w:rFonts w:ascii="仿宋" w:hAnsi="仿宋" w:eastAsia="仿宋"/>
          <w:sz w:val="24"/>
        </w:rPr>
        <w:t>2.我司仅在实现本</w:t>
      </w:r>
      <w:r>
        <w:rPr>
          <w:rFonts w:hint="eastAsia" w:ascii="仿宋" w:hAnsi="仿宋" w:eastAsia="仿宋"/>
          <w:sz w:val="24"/>
          <w:lang w:val="en-US" w:eastAsia="zh-CN"/>
        </w:rPr>
        <w:t>项目</w:t>
      </w:r>
      <w:r>
        <w:rPr>
          <w:rFonts w:ascii="仿宋" w:hAnsi="仿宋" w:eastAsia="仿宋"/>
          <w:sz w:val="24"/>
        </w:rPr>
        <w:t>目的所</w:t>
      </w:r>
      <w:r>
        <w:rPr>
          <w:rFonts w:hint="eastAsia" w:ascii="仿宋" w:hAnsi="仿宋" w:eastAsia="仿宋"/>
          <w:sz w:val="24"/>
        </w:rPr>
        <w:t>必需</w:t>
      </w:r>
      <w:r>
        <w:rPr>
          <w:rFonts w:ascii="仿宋" w:hAnsi="仿宋" w:eastAsia="仿宋"/>
          <w:sz w:val="24"/>
        </w:rPr>
        <w:t>的范围内，允许其董事、管理人员、雇员、专业咨询人员等知悉</w:t>
      </w:r>
      <w:r>
        <w:rPr>
          <w:rFonts w:hint="eastAsia" w:ascii="仿宋" w:hAnsi="仿宋" w:eastAsia="仿宋"/>
          <w:sz w:val="24"/>
          <w:lang w:eastAsia="zh-CN"/>
        </w:rPr>
        <w:t>招标人</w:t>
      </w:r>
      <w:r>
        <w:rPr>
          <w:rFonts w:ascii="仿宋" w:hAnsi="仿宋" w:eastAsia="仿宋"/>
          <w:sz w:val="24"/>
        </w:rPr>
        <w:t>保密信息，但应保证已与上述人员签订了程度不低于本承诺的保密协议，且已告知该等信息为</w:t>
      </w:r>
      <w:r>
        <w:rPr>
          <w:rFonts w:hint="eastAsia" w:ascii="仿宋" w:hAnsi="仿宋" w:eastAsia="仿宋"/>
          <w:sz w:val="24"/>
          <w:lang w:eastAsia="zh-CN"/>
        </w:rPr>
        <w:t>招标人</w:t>
      </w:r>
      <w:r>
        <w:rPr>
          <w:rFonts w:ascii="仿宋" w:hAnsi="仿宋" w:eastAsia="仿宋"/>
          <w:sz w:val="24"/>
        </w:rPr>
        <w:t>保密信息。</w:t>
      </w:r>
    </w:p>
    <w:p w14:paraId="1021F313">
      <w:pPr>
        <w:spacing w:line="336" w:lineRule="auto"/>
        <w:ind w:firstLine="480"/>
        <w:jc w:val="left"/>
        <w:rPr>
          <w:rFonts w:hint="eastAsia" w:ascii="仿宋" w:hAnsi="仿宋" w:eastAsia="仿宋"/>
          <w:sz w:val="24"/>
        </w:rPr>
      </w:pPr>
      <w:r>
        <w:rPr>
          <w:rFonts w:ascii="仿宋" w:hAnsi="仿宋" w:eastAsia="仿宋"/>
          <w:sz w:val="24"/>
        </w:rPr>
        <w:t>3.未经</w:t>
      </w:r>
      <w:r>
        <w:rPr>
          <w:rFonts w:hint="eastAsia" w:ascii="仿宋" w:hAnsi="仿宋" w:eastAsia="仿宋"/>
          <w:sz w:val="24"/>
          <w:lang w:eastAsia="zh-CN"/>
        </w:rPr>
        <w:t>招标人</w:t>
      </w:r>
      <w:r>
        <w:rPr>
          <w:rFonts w:ascii="仿宋" w:hAnsi="仿宋" w:eastAsia="仿宋"/>
          <w:sz w:val="24"/>
        </w:rPr>
        <w:t>事先书面同意，我司在任何情况下都不得综合、分离、修改任何保密信息或保密信息载体；或对载有机密信息的样品、工具、设备、软件等有形载体进行反向工程。</w:t>
      </w:r>
    </w:p>
    <w:p w14:paraId="0176C898">
      <w:pPr>
        <w:spacing w:line="336" w:lineRule="auto"/>
        <w:ind w:firstLine="480"/>
        <w:jc w:val="left"/>
        <w:rPr>
          <w:rFonts w:hint="eastAsia" w:ascii="仿宋" w:hAnsi="仿宋" w:eastAsia="仿宋"/>
          <w:sz w:val="24"/>
        </w:rPr>
      </w:pPr>
      <w:r>
        <w:rPr>
          <w:rFonts w:ascii="仿宋" w:hAnsi="仿宋" w:eastAsia="仿宋"/>
          <w:sz w:val="24"/>
        </w:rPr>
        <w:t>4.</w:t>
      </w:r>
      <w:r>
        <w:rPr>
          <w:rFonts w:hint="eastAsia" w:ascii="仿宋" w:hAnsi="仿宋" w:eastAsia="仿宋"/>
          <w:sz w:val="24"/>
          <w:lang w:eastAsia="zh-CN"/>
        </w:rPr>
        <w:t>招标人</w:t>
      </w:r>
      <w:r>
        <w:rPr>
          <w:rFonts w:ascii="仿宋" w:hAnsi="仿宋" w:eastAsia="仿宋"/>
          <w:sz w:val="24"/>
        </w:rPr>
        <w:t>保密信息无论其附着形式或载体，我司都维持信息的保密性。对</w:t>
      </w:r>
      <w:r>
        <w:rPr>
          <w:rFonts w:hint="eastAsia" w:ascii="仿宋" w:hAnsi="仿宋" w:eastAsia="仿宋"/>
          <w:sz w:val="24"/>
          <w:lang w:eastAsia="zh-CN"/>
        </w:rPr>
        <w:t>招标人</w:t>
      </w:r>
      <w:r>
        <w:rPr>
          <w:rFonts w:ascii="仿宋" w:hAnsi="仿宋" w:eastAsia="仿宋"/>
          <w:sz w:val="24"/>
        </w:rPr>
        <w:t>保密信息的保护程度应不低于其对属于自己的商业秘密的保护程度。如果发生</w:t>
      </w:r>
      <w:r>
        <w:rPr>
          <w:rFonts w:hint="eastAsia" w:ascii="仿宋" w:hAnsi="仿宋" w:eastAsia="仿宋"/>
          <w:sz w:val="24"/>
          <w:lang w:eastAsia="zh-CN"/>
        </w:rPr>
        <w:t>招标人</w:t>
      </w:r>
      <w:r>
        <w:rPr>
          <w:rFonts w:ascii="仿宋" w:hAnsi="仿宋" w:eastAsia="仿宋"/>
          <w:sz w:val="24"/>
        </w:rPr>
        <w:t>保密信息丢失或未授权的泄露时，我司立即通知</w:t>
      </w:r>
      <w:r>
        <w:rPr>
          <w:rFonts w:hint="eastAsia" w:ascii="仿宋" w:hAnsi="仿宋" w:eastAsia="仿宋"/>
          <w:sz w:val="24"/>
          <w:lang w:eastAsia="zh-CN"/>
        </w:rPr>
        <w:t>招标人</w:t>
      </w:r>
      <w:r>
        <w:rPr>
          <w:rFonts w:ascii="仿宋" w:hAnsi="仿宋" w:eastAsia="仿宋"/>
          <w:sz w:val="24"/>
        </w:rPr>
        <w:t>，并立即采取合理的补救措施。如我司采取措施不及时等造成</w:t>
      </w:r>
      <w:r>
        <w:rPr>
          <w:rFonts w:hint="eastAsia" w:ascii="仿宋" w:hAnsi="仿宋" w:eastAsia="仿宋"/>
          <w:sz w:val="24"/>
          <w:lang w:eastAsia="zh-CN"/>
        </w:rPr>
        <w:t>招标人</w:t>
      </w:r>
      <w:r>
        <w:rPr>
          <w:rFonts w:ascii="仿宋" w:hAnsi="仿宋" w:eastAsia="仿宋"/>
          <w:sz w:val="24"/>
        </w:rPr>
        <w:t>损失的，赔偿</w:t>
      </w:r>
      <w:r>
        <w:rPr>
          <w:rFonts w:hint="eastAsia" w:ascii="仿宋" w:hAnsi="仿宋" w:eastAsia="仿宋"/>
          <w:sz w:val="24"/>
          <w:lang w:eastAsia="zh-CN"/>
        </w:rPr>
        <w:t>招标人</w:t>
      </w:r>
      <w:r>
        <w:rPr>
          <w:rFonts w:ascii="仿宋" w:hAnsi="仿宋" w:eastAsia="仿宋"/>
          <w:sz w:val="24"/>
        </w:rPr>
        <w:t>损失。</w:t>
      </w:r>
    </w:p>
    <w:p w14:paraId="44FA1488">
      <w:pPr>
        <w:spacing w:line="336" w:lineRule="auto"/>
        <w:ind w:firstLine="480"/>
        <w:jc w:val="left"/>
        <w:rPr>
          <w:rFonts w:hint="eastAsia" w:ascii="仿宋" w:hAnsi="仿宋" w:eastAsia="仿宋"/>
          <w:sz w:val="24"/>
        </w:rPr>
      </w:pPr>
      <w:r>
        <w:rPr>
          <w:rFonts w:ascii="仿宋" w:hAnsi="仿宋" w:eastAsia="仿宋"/>
          <w:sz w:val="24"/>
        </w:rPr>
        <w:t>5.如我司根据有管辖权的</w:t>
      </w:r>
      <w:r>
        <w:rPr>
          <w:rFonts w:hint="eastAsia" w:ascii="仿宋" w:hAnsi="仿宋" w:eastAsia="仿宋"/>
          <w:sz w:val="24"/>
        </w:rPr>
        <w:t>法律法规</w:t>
      </w:r>
      <w:r>
        <w:rPr>
          <w:rFonts w:ascii="仿宋" w:hAnsi="仿宋" w:eastAsia="仿宋"/>
          <w:sz w:val="24"/>
        </w:rPr>
        <w:t>、监管机构、司法机构及政府的命令</w:t>
      </w:r>
      <w:r>
        <w:rPr>
          <w:rFonts w:hint="eastAsia" w:ascii="仿宋" w:hAnsi="仿宋" w:eastAsia="仿宋"/>
          <w:sz w:val="24"/>
        </w:rPr>
        <w:t>，或</w:t>
      </w:r>
      <w:r>
        <w:rPr>
          <w:rFonts w:ascii="仿宋" w:hAnsi="仿宋" w:eastAsia="仿宋"/>
          <w:sz w:val="24"/>
        </w:rPr>
        <w:t>仲裁机关的要求披露</w:t>
      </w:r>
      <w:r>
        <w:rPr>
          <w:rFonts w:hint="eastAsia" w:ascii="仿宋" w:hAnsi="仿宋" w:eastAsia="仿宋"/>
          <w:sz w:val="24"/>
          <w:lang w:eastAsia="zh-CN"/>
        </w:rPr>
        <w:t>招标人</w:t>
      </w:r>
      <w:r>
        <w:rPr>
          <w:rFonts w:ascii="仿宋" w:hAnsi="仿宋" w:eastAsia="仿宋"/>
          <w:sz w:val="24"/>
        </w:rPr>
        <w:t>保密信息时，应事先书面通知</w:t>
      </w:r>
      <w:r>
        <w:rPr>
          <w:rFonts w:hint="eastAsia" w:ascii="仿宋" w:hAnsi="仿宋" w:eastAsia="仿宋"/>
          <w:sz w:val="24"/>
          <w:lang w:eastAsia="zh-CN"/>
        </w:rPr>
        <w:t>招标人</w:t>
      </w:r>
      <w:r>
        <w:rPr>
          <w:rFonts w:ascii="仿宋" w:hAnsi="仿宋" w:eastAsia="仿宋"/>
          <w:sz w:val="24"/>
        </w:rPr>
        <w:t>，并在</w:t>
      </w:r>
      <w:r>
        <w:rPr>
          <w:rFonts w:hint="eastAsia" w:ascii="仿宋" w:hAnsi="仿宋" w:eastAsia="仿宋"/>
          <w:sz w:val="24"/>
          <w:lang w:eastAsia="zh-CN"/>
        </w:rPr>
        <w:t>招标人</w:t>
      </w:r>
      <w:r>
        <w:rPr>
          <w:rFonts w:ascii="仿宋" w:hAnsi="仿宋" w:eastAsia="仿宋"/>
          <w:sz w:val="24"/>
        </w:rPr>
        <w:t>许可的范围内进行披露。</w:t>
      </w:r>
    </w:p>
    <w:p w14:paraId="48F290C8">
      <w:pPr>
        <w:spacing w:line="336" w:lineRule="auto"/>
        <w:ind w:firstLine="480"/>
        <w:jc w:val="left"/>
        <w:rPr>
          <w:rFonts w:hint="eastAsia" w:ascii="仿宋" w:hAnsi="仿宋" w:eastAsia="仿宋"/>
          <w:sz w:val="24"/>
        </w:rPr>
      </w:pPr>
      <w:r>
        <w:rPr>
          <w:rFonts w:ascii="仿宋" w:hAnsi="仿宋" w:eastAsia="仿宋"/>
          <w:sz w:val="24"/>
        </w:rPr>
        <w:t>6.如</w:t>
      </w:r>
      <w:r>
        <w:rPr>
          <w:rFonts w:hint="eastAsia" w:ascii="仿宋" w:hAnsi="仿宋" w:eastAsia="仿宋"/>
          <w:sz w:val="24"/>
          <w:lang w:eastAsia="zh-CN"/>
        </w:rPr>
        <w:t>招标人</w:t>
      </w:r>
      <w:r>
        <w:rPr>
          <w:rFonts w:ascii="仿宋" w:hAnsi="仿宋" w:eastAsia="仿宋"/>
          <w:sz w:val="24"/>
        </w:rPr>
        <w:t>提出要求，我司立即将所有</w:t>
      </w:r>
      <w:r>
        <w:rPr>
          <w:rFonts w:hint="eastAsia" w:ascii="仿宋" w:hAnsi="仿宋" w:eastAsia="仿宋"/>
          <w:sz w:val="24"/>
          <w:lang w:eastAsia="zh-CN"/>
        </w:rPr>
        <w:t>招标人</w:t>
      </w:r>
      <w:r>
        <w:rPr>
          <w:rFonts w:ascii="仿宋" w:hAnsi="仿宋" w:eastAsia="仿宋"/>
          <w:sz w:val="24"/>
        </w:rPr>
        <w:t>保密信息载体（包括原件及复制、复印件）归还或销毁，不得存留。</w:t>
      </w:r>
    </w:p>
    <w:p w14:paraId="1CA912C3">
      <w:pPr>
        <w:spacing w:line="336" w:lineRule="auto"/>
        <w:ind w:firstLine="480"/>
        <w:jc w:val="left"/>
        <w:rPr>
          <w:rFonts w:hint="eastAsia" w:ascii="仿宋" w:hAnsi="仿宋" w:eastAsia="仿宋"/>
          <w:sz w:val="24"/>
        </w:rPr>
      </w:pPr>
      <w:r>
        <w:rPr>
          <w:rFonts w:ascii="仿宋" w:hAnsi="仿宋" w:eastAsia="仿宋"/>
          <w:sz w:val="24"/>
        </w:rPr>
        <w:t>7.</w:t>
      </w:r>
      <w:r>
        <w:rPr>
          <w:rFonts w:hint="eastAsia" w:ascii="仿宋" w:hAnsi="仿宋" w:eastAsia="仿宋"/>
          <w:sz w:val="24"/>
          <w:lang w:eastAsia="zh-CN"/>
        </w:rPr>
        <w:t>招标人</w:t>
      </w:r>
      <w:r>
        <w:rPr>
          <w:rFonts w:ascii="仿宋" w:hAnsi="仿宋" w:eastAsia="仿宋"/>
          <w:sz w:val="24"/>
        </w:rPr>
        <w:t>保密信息的所有权利包括但不限于所有权和使用权均属于</w:t>
      </w:r>
      <w:r>
        <w:rPr>
          <w:rFonts w:hint="eastAsia" w:ascii="仿宋" w:hAnsi="仿宋" w:eastAsia="仿宋"/>
          <w:sz w:val="24"/>
          <w:lang w:eastAsia="zh-CN"/>
        </w:rPr>
        <w:t>招标人</w:t>
      </w:r>
      <w:r>
        <w:rPr>
          <w:rFonts w:ascii="仿宋" w:hAnsi="仿宋" w:eastAsia="仿宋"/>
          <w:sz w:val="24"/>
        </w:rPr>
        <w:t>，除根据本协议</w:t>
      </w:r>
      <w:r>
        <w:rPr>
          <w:rFonts w:hint="eastAsia" w:ascii="仿宋" w:hAnsi="仿宋" w:eastAsia="仿宋"/>
          <w:sz w:val="24"/>
          <w:lang w:eastAsia="zh-CN"/>
        </w:rPr>
        <w:t>招标人</w:t>
      </w:r>
      <w:r>
        <w:rPr>
          <w:rFonts w:ascii="仿宋" w:hAnsi="仿宋" w:eastAsia="仿宋"/>
          <w:sz w:val="24"/>
        </w:rPr>
        <w:t>允许使用外，我司不享有</w:t>
      </w:r>
      <w:r>
        <w:rPr>
          <w:rFonts w:hint="eastAsia" w:ascii="仿宋" w:hAnsi="仿宋" w:eastAsia="仿宋"/>
          <w:sz w:val="24"/>
          <w:lang w:eastAsia="zh-CN"/>
        </w:rPr>
        <w:t>招标人</w:t>
      </w:r>
      <w:r>
        <w:rPr>
          <w:rFonts w:ascii="仿宋" w:hAnsi="仿宋" w:eastAsia="仿宋"/>
          <w:sz w:val="24"/>
        </w:rPr>
        <w:t>保密信息的所有权、使用权、再许可或分许可使用权</w:t>
      </w:r>
      <w:r>
        <w:rPr>
          <w:rFonts w:hint="eastAsia" w:ascii="仿宋" w:hAnsi="仿宋" w:eastAsia="仿宋"/>
          <w:sz w:val="24"/>
        </w:rPr>
        <w:t>，或</w:t>
      </w:r>
      <w:r>
        <w:rPr>
          <w:rFonts w:ascii="仿宋" w:hAnsi="仿宋" w:eastAsia="仿宋"/>
          <w:sz w:val="24"/>
        </w:rPr>
        <w:t>其他任何权利。</w:t>
      </w:r>
    </w:p>
    <w:p w14:paraId="1D418EF8">
      <w:pPr>
        <w:spacing w:line="336" w:lineRule="auto"/>
        <w:ind w:firstLine="480"/>
        <w:jc w:val="left"/>
        <w:rPr>
          <w:rFonts w:hint="eastAsia" w:ascii="仿宋" w:hAnsi="仿宋" w:eastAsia="仿宋"/>
          <w:sz w:val="24"/>
        </w:rPr>
      </w:pPr>
      <w:r>
        <w:rPr>
          <w:rFonts w:ascii="仿宋" w:hAnsi="仿宋" w:eastAsia="仿宋"/>
          <w:sz w:val="24"/>
        </w:rPr>
        <w:t>8.除</w:t>
      </w:r>
      <w:r>
        <w:rPr>
          <w:rFonts w:ascii="仿宋" w:hAnsi="仿宋" w:eastAsia="仿宋"/>
          <w:sz w:val="24"/>
        </w:rPr>
        <mc:AlternateContent>
          <mc:Choice Requires="wps">
            <w:drawing>
              <wp:inline distT="0" distB="0" distL="113665" distR="113665">
                <wp:extent cx="9525" cy="9525"/>
                <wp:effectExtent l="0" t="0" r="0" b="0"/>
                <wp:docPr id="19" name="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wps:spPr>
                      <wps:bodyPr/>
                    </wps:wsp>
                  </a:graphicData>
                </a:graphic>
              </wp:inline>
            </w:drawing>
          </mc:Choice>
          <mc:Fallback>
            <w:pict>
              <v:rect id="图片" o:spid="_x0000_s1026" o:spt="1" style="height:0.75pt;width:0.75pt;" filled="f" stroked="f" coordsize="21600,21600" o:gfxdata="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p2PaDQAAAAAQEAAA8AAAAAAAAAAQAgAAAAIgAAAGRycy9kb3ducmV2LnhtbFBLAQIUABQAAAAI&#10;AIdO4kArn4UjvAEAAHUDAAAOAAAAAAAAAAEAIAAAAB8BAABkcnMvZTJvRG9jLnhtbFBLBQYAAAAA&#10;BgAGAFkBAABNBQAAAAA=&#10;">
                <v:fill on="f" focussize="0,0"/>
                <v:stroke on="f"/>
                <v:imagedata o:title=""/>
                <o:lock v:ext="edit" aspectratio="t"/>
                <w10:wrap type="none"/>
                <w10:anchorlock/>
              </v:rect>
            </w:pict>
          </mc:Fallback>
        </mc:AlternateContent>
      </w:r>
      <w:r>
        <w:rPr>
          <w:rFonts w:hint="eastAsia" w:ascii="仿宋" w:hAnsi="仿宋" w:eastAsia="仿宋"/>
          <w:sz w:val="24"/>
          <w:lang w:eastAsia="zh-CN"/>
        </w:rPr>
        <w:t>招标人</w:t>
      </w:r>
      <w:r>
        <w:rPr>
          <w:rFonts w:ascii="仿宋" w:hAnsi="仿宋" w:eastAsia="仿宋"/>
          <w:sz w:val="24"/>
        </w:rPr>
        <w:t>书面同意提前免除保密义务外，保密义务自我司收到保密信息起延续至本</w:t>
      </w:r>
      <w:r>
        <w:rPr>
          <w:rFonts w:hint="eastAsia" w:ascii="仿宋" w:hAnsi="仿宋" w:eastAsia="仿宋"/>
          <w:sz w:val="24"/>
          <w:lang w:val="en-US" w:eastAsia="zh-CN"/>
        </w:rPr>
        <w:t>项目</w:t>
      </w:r>
      <w:r>
        <w:rPr>
          <w:rFonts w:ascii="仿宋" w:hAnsi="仿宋" w:eastAsia="仿宋"/>
          <w:sz w:val="24"/>
        </w:rPr>
        <w:t>终止后五年。</w:t>
      </w:r>
      <w:r>
        <w:rPr>
          <w:rFonts w:hint="eastAsia" w:ascii="仿宋" w:hAnsi="仿宋" w:eastAsia="仿宋"/>
          <w:sz w:val="24"/>
        </w:rPr>
        <w:t xml:space="preserve">                      </w:t>
      </w:r>
    </w:p>
    <w:p w14:paraId="7716888C">
      <w:pPr>
        <w:tabs>
          <w:tab w:val="left" w:pos="6587"/>
        </w:tabs>
        <w:spacing w:line="360" w:lineRule="auto"/>
        <w:ind w:hanging="8"/>
        <w:jc w:val="left"/>
        <w:rPr>
          <w:rFonts w:hint="eastAsia" w:ascii="仿宋" w:hAnsi="仿宋" w:eastAsia="仿宋"/>
          <w:sz w:val="24"/>
        </w:rPr>
      </w:pPr>
      <w:r>
        <w:rPr>
          <w:rFonts w:hint="eastAsia" w:ascii="仿宋" w:hAnsi="仿宋" w:eastAsia="仿宋"/>
          <w:sz w:val="24"/>
        </w:rPr>
        <w:t xml:space="preserve">                              响 应 方：（盖章）</w:t>
      </w:r>
    </w:p>
    <w:p w14:paraId="36815580">
      <w:pPr>
        <w:tabs>
          <w:tab w:val="left" w:pos="6587"/>
        </w:tabs>
        <w:spacing w:line="360" w:lineRule="auto"/>
        <w:ind w:hanging="8"/>
        <w:jc w:val="left"/>
        <w:rPr>
          <w:rFonts w:hint="eastAsia" w:ascii="仿宋" w:hAnsi="仿宋" w:eastAsia="仿宋"/>
          <w:sz w:val="24"/>
        </w:rPr>
      </w:pPr>
      <w:r>
        <w:rPr>
          <w:rFonts w:hint="eastAsia" w:ascii="仿宋" w:hAnsi="仿宋" w:eastAsia="仿宋"/>
          <w:sz w:val="24"/>
        </w:rPr>
        <w:t xml:space="preserve">                              法定代表人：（签字、盖章）</w:t>
      </w:r>
    </w:p>
    <w:p w14:paraId="62F69416">
      <w:pPr>
        <w:widowControl/>
        <w:tabs>
          <w:tab w:val="left" w:pos="6587"/>
        </w:tabs>
        <w:spacing w:line="360" w:lineRule="auto"/>
        <w:ind w:firstLine="240" w:firstLineChars="100"/>
        <w:jc w:val="left"/>
        <w:rPr>
          <w:rFonts w:hint="eastAsia" w:ascii="仿宋" w:hAnsi="仿宋" w:eastAsia="仿宋"/>
          <w:sz w:val="24"/>
        </w:rPr>
      </w:pPr>
      <w:r>
        <w:rPr>
          <w:rFonts w:hint="eastAsia" w:ascii="仿宋" w:hAnsi="仿宋" w:eastAsia="仿宋"/>
          <w:sz w:val="24"/>
        </w:rPr>
        <w:t xml:space="preserve">                              日　　　期</w:t>
      </w:r>
    </w:p>
    <w:p w14:paraId="6E34B6C4">
      <w:pPr>
        <w:pStyle w:val="17"/>
        <w:rPr>
          <w:rFonts w:hint="eastAsia" w:ascii="仿宋" w:hAnsi="仿宋" w:eastAsia="仿宋"/>
          <w:sz w:val="24"/>
        </w:rPr>
      </w:pPr>
    </w:p>
    <w:p w14:paraId="0D6E17EA">
      <w:pPr>
        <w:numPr>
          <w:ilvl w:val="0"/>
          <w:numId w:val="11"/>
        </w:numPr>
        <w:spacing w:line="360" w:lineRule="auto"/>
        <w:ind w:firstLine="482" w:firstLineChars="200"/>
        <w:outlineLvl w:val="9"/>
        <w:rPr>
          <w:rFonts w:hint="eastAsia" w:ascii="仿宋" w:hAnsi="仿宋" w:eastAsia="仿宋" w:cs="仿宋"/>
          <w:b/>
          <w:bCs/>
          <w:sz w:val="24"/>
          <w:szCs w:val="22"/>
        </w:rPr>
      </w:pPr>
      <w:r>
        <w:rPr>
          <w:rFonts w:hint="eastAsia" w:ascii="仿宋" w:hAnsi="仿宋" w:eastAsia="仿宋" w:cs="仿宋"/>
          <w:b/>
          <w:bCs/>
          <w:sz w:val="24"/>
          <w:szCs w:val="22"/>
          <w:lang w:val="en-US" w:eastAsia="zh-CN"/>
        </w:rPr>
        <w:t>实质性条款响应</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4818"/>
        <w:gridCol w:w="1832"/>
        <w:gridCol w:w="736"/>
        <w:gridCol w:w="404"/>
      </w:tblGrid>
      <w:tr w14:paraId="3FD3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81" w:type="dxa"/>
            <w:vAlign w:val="center"/>
          </w:tcPr>
          <w:p w14:paraId="3F2A460D">
            <w:pPr>
              <w:jc w:val="center"/>
              <w:rPr>
                <w:b/>
                <w:bCs/>
                <w:color w:val="000000"/>
                <w:szCs w:val="21"/>
              </w:rPr>
            </w:pPr>
            <w:r>
              <w:rPr>
                <w:rFonts w:hint="eastAsia"/>
                <w:b/>
                <w:bCs/>
              </w:rPr>
              <w:t>序号</w:t>
            </w:r>
          </w:p>
        </w:tc>
        <w:tc>
          <w:tcPr>
            <w:tcW w:w="4818" w:type="dxa"/>
            <w:vAlign w:val="center"/>
          </w:tcPr>
          <w:p w14:paraId="2FDE87AC">
            <w:pPr>
              <w:jc w:val="center"/>
              <w:rPr>
                <w:b/>
                <w:bCs/>
                <w:color w:val="000000"/>
                <w:szCs w:val="21"/>
              </w:rPr>
            </w:pPr>
            <w:r>
              <w:rPr>
                <w:rFonts w:hint="eastAsia"/>
                <w:b/>
                <w:bCs/>
              </w:rPr>
              <w:t>招标要求</w:t>
            </w:r>
          </w:p>
        </w:tc>
        <w:tc>
          <w:tcPr>
            <w:tcW w:w="1832" w:type="dxa"/>
            <w:vAlign w:val="center"/>
          </w:tcPr>
          <w:p w14:paraId="31EC19E0">
            <w:pPr>
              <w:jc w:val="center"/>
              <w:rPr>
                <w:b/>
                <w:bCs/>
                <w:color w:val="000000"/>
                <w:szCs w:val="21"/>
              </w:rPr>
            </w:pPr>
            <w:r>
              <w:rPr>
                <w:rFonts w:hint="eastAsia"/>
                <w:b/>
                <w:bCs/>
              </w:rPr>
              <w:t>投标响应</w:t>
            </w:r>
          </w:p>
        </w:tc>
        <w:tc>
          <w:tcPr>
            <w:tcW w:w="736" w:type="dxa"/>
            <w:vAlign w:val="center"/>
          </w:tcPr>
          <w:p w14:paraId="7023A4E9">
            <w:pPr>
              <w:jc w:val="center"/>
              <w:rPr>
                <w:b/>
                <w:bCs/>
                <w:color w:val="000000"/>
                <w:szCs w:val="21"/>
              </w:rPr>
            </w:pPr>
            <w:r>
              <w:rPr>
                <w:rFonts w:hint="eastAsia"/>
                <w:b/>
                <w:bCs/>
              </w:rPr>
              <w:t>偏离情况</w:t>
            </w:r>
          </w:p>
        </w:tc>
        <w:tc>
          <w:tcPr>
            <w:tcW w:w="404" w:type="dxa"/>
            <w:vAlign w:val="center"/>
          </w:tcPr>
          <w:p w14:paraId="21110464">
            <w:pPr>
              <w:jc w:val="center"/>
              <w:rPr>
                <w:b/>
                <w:bCs/>
                <w:color w:val="000000"/>
                <w:szCs w:val="21"/>
              </w:rPr>
            </w:pPr>
            <w:r>
              <w:rPr>
                <w:rFonts w:hint="eastAsia"/>
                <w:b/>
                <w:bCs/>
              </w:rPr>
              <w:t>说明</w:t>
            </w:r>
          </w:p>
        </w:tc>
      </w:tr>
      <w:tr w14:paraId="30DE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81" w:type="dxa"/>
            <w:vAlign w:val="center"/>
          </w:tcPr>
          <w:p w14:paraId="503B53A7">
            <w:pPr>
              <w:jc w:val="center"/>
              <w:rPr>
                <w:color w:val="000000"/>
                <w:szCs w:val="21"/>
              </w:rPr>
            </w:pPr>
            <w:r>
              <w:rPr>
                <w:color w:val="000000"/>
                <w:szCs w:val="21"/>
              </w:rPr>
              <w:t>1</w:t>
            </w:r>
          </w:p>
        </w:tc>
        <w:tc>
          <w:tcPr>
            <w:tcW w:w="4818" w:type="dxa"/>
          </w:tcPr>
          <w:p w14:paraId="52271E1F">
            <w:pPr>
              <w:numPr>
                <w:ilvl w:val="0"/>
                <w:numId w:val="0"/>
              </w:numPr>
              <w:spacing w:line="520" w:lineRule="exact"/>
              <w:ind w:leftChars="0" w:firstLine="0" w:firstLineChars="0"/>
              <w:jc w:val="left"/>
              <w:rPr>
                <w:sz w:val="24"/>
                <w:szCs w:val="24"/>
              </w:rPr>
            </w:pPr>
            <w:r>
              <w:rPr>
                <w:rFonts w:hint="eastAsia" w:ascii="仿宋" w:hAnsi="仿宋" w:eastAsia="仿宋" w:cs="仿宋"/>
                <w:b w:val="0"/>
                <w:sz w:val="24"/>
                <w:szCs w:val="24"/>
                <w:lang w:val="en-US" w:eastAsia="zh-CN"/>
              </w:rPr>
              <w:t>项目须符合</w:t>
            </w:r>
            <w:r>
              <w:rPr>
                <w:rFonts w:hint="eastAsia" w:ascii="仿宋" w:hAnsi="仿宋" w:eastAsia="仿宋" w:cs="仿宋"/>
                <w:sz w:val="24"/>
                <w:szCs w:val="24"/>
              </w:rPr>
              <w:t>《广东省能源局、国家能源局南方监管局关于</w:t>
            </w:r>
            <w:r>
              <w:rPr>
                <w:rFonts w:ascii="仿宋" w:hAnsi="仿宋" w:eastAsia="仿宋" w:cs="仿宋"/>
                <w:sz w:val="24"/>
                <w:szCs w:val="24"/>
              </w:rPr>
              <w:t>202</w:t>
            </w:r>
            <w:r>
              <w:rPr>
                <w:rFonts w:hint="eastAsia" w:ascii="仿宋" w:hAnsi="仿宋" w:eastAsia="仿宋" w:cs="仿宋"/>
                <w:sz w:val="24"/>
                <w:szCs w:val="24"/>
              </w:rPr>
              <w:t>6年电力市场交易有关事项的通知》［广东交易〔</w:t>
            </w:r>
            <w:r>
              <w:rPr>
                <w:rFonts w:ascii="仿宋" w:hAnsi="仿宋" w:eastAsia="仿宋" w:cs="仿宋"/>
                <w:sz w:val="24"/>
                <w:szCs w:val="24"/>
              </w:rPr>
              <w:t>202</w:t>
            </w:r>
            <w:r>
              <w:rPr>
                <w:rFonts w:hint="eastAsia" w:ascii="仿宋" w:hAnsi="仿宋" w:eastAsia="仿宋" w:cs="仿宋"/>
                <w:sz w:val="24"/>
                <w:szCs w:val="24"/>
              </w:rPr>
              <w:t>5</w:t>
            </w:r>
            <w:r>
              <w:rPr>
                <w:rFonts w:ascii="仿宋" w:hAnsi="仿宋" w:eastAsia="仿宋" w:cs="仿宋"/>
                <w:sz w:val="24"/>
                <w:szCs w:val="24"/>
              </w:rPr>
              <w:t>〕</w:t>
            </w:r>
            <w:r>
              <w:rPr>
                <w:rFonts w:hint="eastAsia" w:ascii="仿宋" w:hAnsi="仿宋" w:eastAsia="仿宋" w:cs="仿宋"/>
                <w:sz w:val="24"/>
                <w:szCs w:val="24"/>
              </w:rPr>
              <w:t>277</w:t>
            </w:r>
            <w:r>
              <w:rPr>
                <w:rFonts w:ascii="仿宋" w:hAnsi="仿宋" w:eastAsia="仿宋" w:cs="仿宋"/>
                <w:sz w:val="24"/>
                <w:szCs w:val="24"/>
              </w:rPr>
              <w:t xml:space="preserve"> </w:t>
            </w:r>
            <w:r>
              <w:rPr>
                <w:rFonts w:hint="eastAsia" w:ascii="仿宋" w:hAnsi="仿宋" w:eastAsia="仿宋" w:cs="仿宋"/>
                <w:sz w:val="24"/>
                <w:szCs w:val="24"/>
              </w:rPr>
              <w:t>号］</w:t>
            </w:r>
            <w:r>
              <w:rPr>
                <w:rFonts w:hint="eastAsia" w:ascii="仿宋" w:hAnsi="仿宋" w:eastAsia="仿宋" w:cs="仿宋"/>
                <w:sz w:val="24"/>
                <w:szCs w:val="24"/>
                <w:lang w:val="en-US" w:eastAsia="zh-CN"/>
              </w:rPr>
              <w:t>的</w:t>
            </w:r>
            <w:r>
              <w:rPr>
                <w:rFonts w:hint="eastAsia" w:ascii="仿宋" w:hAnsi="仿宋" w:eastAsia="仿宋" w:cs="仿宋"/>
                <w:sz w:val="24"/>
                <w:szCs w:val="24"/>
              </w:rPr>
              <w:t>要求</w:t>
            </w:r>
          </w:p>
          <w:p w14:paraId="20513CD6">
            <w:pPr>
              <w:jc w:val="left"/>
              <w:rPr>
                <w:color w:val="000000"/>
                <w:szCs w:val="21"/>
              </w:rPr>
            </w:pPr>
          </w:p>
        </w:tc>
        <w:tc>
          <w:tcPr>
            <w:tcW w:w="1832" w:type="dxa"/>
          </w:tcPr>
          <w:p w14:paraId="039997CD">
            <w:pPr>
              <w:rPr>
                <w:color w:val="000000"/>
                <w:szCs w:val="21"/>
              </w:rPr>
            </w:pPr>
          </w:p>
        </w:tc>
        <w:tc>
          <w:tcPr>
            <w:tcW w:w="736" w:type="dxa"/>
          </w:tcPr>
          <w:p w14:paraId="4C2092FA">
            <w:pPr>
              <w:rPr>
                <w:color w:val="000000"/>
                <w:szCs w:val="21"/>
              </w:rPr>
            </w:pPr>
          </w:p>
        </w:tc>
        <w:tc>
          <w:tcPr>
            <w:tcW w:w="404" w:type="dxa"/>
          </w:tcPr>
          <w:p w14:paraId="5D2AC042">
            <w:pPr>
              <w:rPr>
                <w:color w:val="000000"/>
                <w:szCs w:val="21"/>
              </w:rPr>
            </w:pPr>
          </w:p>
        </w:tc>
      </w:tr>
      <w:tr w14:paraId="2EDD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81" w:type="dxa"/>
            <w:vAlign w:val="center"/>
          </w:tcPr>
          <w:p w14:paraId="00F21C15">
            <w:pPr>
              <w:jc w:val="center"/>
              <w:rPr>
                <w:color w:val="000000"/>
                <w:szCs w:val="21"/>
              </w:rPr>
            </w:pPr>
            <w:r>
              <w:rPr>
                <w:rFonts w:hint="eastAsia"/>
                <w:color w:val="000000"/>
                <w:szCs w:val="21"/>
              </w:rPr>
              <w:t>2</w:t>
            </w:r>
          </w:p>
        </w:tc>
        <w:tc>
          <w:tcPr>
            <w:tcW w:w="4818" w:type="dxa"/>
          </w:tcPr>
          <w:p w14:paraId="7B64E0F3">
            <w:pPr>
              <w:jc w:val="left"/>
              <w:rPr>
                <w:b/>
                <w:bCs/>
                <w:color w:val="000000"/>
                <w:szCs w:val="21"/>
              </w:rPr>
            </w:pPr>
            <w:r>
              <w:rPr>
                <w:rFonts w:ascii="仿宋" w:hAnsi="仿宋" w:eastAsia="仿宋" w:cs="仿宋"/>
                <w:sz w:val="24"/>
                <w:szCs w:val="24"/>
              </w:rPr>
              <w:t>本次招标范围为202</w:t>
            </w:r>
            <w:r>
              <w:rPr>
                <w:rFonts w:hint="eastAsia" w:ascii="仿宋" w:hAnsi="仿宋" w:eastAsia="仿宋" w:cs="仿宋"/>
                <w:sz w:val="24"/>
                <w:szCs w:val="24"/>
              </w:rPr>
              <w:t>6</w:t>
            </w:r>
            <w:r>
              <w:rPr>
                <w:rFonts w:ascii="仿宋" w:hAnsi="仿宋" w:eastAsia="仿宋" w:cs="仿宋"/>
                <w:sz w:val="24"/>
                <w:szCs w:val="24"/>
              </w:rPr>
              <w:t>年</w:t>
            </w:r>
            <w:r>
              <w:rPr>
                <w:rFonts w:hint="eastAsia" w:ascii="仿宋" w:hAnsi="仿宋" w:eastAsia="仿宋" w:cs="仿宋"/>
                <w:sz w:val="24"/>
                <w:szCs w:val="24"/>
              </w:rPr>
              <w:t>1</w:t>
            </w:r>
            <w:r>
              <w:rPr>
                <w:rFonts w:ascii="仿宋" w:hAnsi="仿宋" w:eastAsia="仿宋" w:cs="仿宋"/>
                <w:sz w:val="24"/>
                <w:szCs w:val="24"/>
              </w:rPr>
              <w:t>月1日-202</w:t>
            </w:r>
            <w:r>
              <w:rPr>
                <w:rFonts w:hint="eastAsia" w:ascii="仿宋" w:hAnsi="仿宋" w:eastAsia="仿宋" w:cs="仿宋"/>
                <w:sz w:val="24"/>
                <w:szCs w:val="24"/>
              </w:rPr>
              <w:t>6</w:t>
            </w:r>
            <w:r>
              <w:rPr>
                <w:rFonts w:ascii="仿宋" w:hAnsi="仿宋" w:eastAsia="仿宋" w:cs="仿宋"/>
                <w:sz w:val="24"/>
                <w:szCs w:val="24"/>
              </w:rPr>
              <w:t>年12月31日期间用电量</w:t>
            </w:r>
            <w:r>
              <w:rPr>
                <w:rFonts w:hint="eastAsia" w:ascii="仿宋" w:hAnsi="仿宋" w:eastAsia="仿宋" w:cs="仿宋"/>
                <w:sz w:val="24"/>
                <w:szCs w:val="24"/>
                <w:lang w:val="en-US" w:eastAsia="zh-CN"/>
              </w:rPr>
              <w:t>的</w:t>
            </w:r>
            <w:r>
              <w:rPr>
                <w:rFonts w:ascii="仿宋" w:hAnsi="仿宋" w:eastAsia="仿宋" w:cs="仿宋"/>
                <w:sz w:val="24"/>
                <w:szCs w:val="24"/>
              </w:rPr>
              <w:t>购买。</w:t>
            </w:r>
          </w:p>
        </w:tc>
        <w:tc>
          <w:tcPr>
            <w:tcW w:w="1832" w:type="dxa"/>
          </w:tcPr>
          <w:p w14:paraId="383AD1BC">
            <w:pPr>
              <w:rPr>
                <w:b/>
                <w:bCs/>
                <w:color w:val="FF0000"/>
                <w:szCs w:val="21"/>
              </w:rPr>
            </w:pPr>
          </w:p>
        </w:tc>
        <w:tc>
          <w:tcPr>
            <w:tcW w:w="736" w:type="dxa"/>
          </w:tcPr>
          <w:p w14:paraId="3D6C1F18">
            <w:pPr>
              <w:rPr>
                <w:b/>
                <w:bCs/>
                <w:color w:val="FF0000"/>
                <w:szCs w:val="21"/>
              </w:rPr>
            </w:pPr>
          </w:p>
        </w:tc>
        <w:tc>
          <w:tcPr>
            <w:tcW w:w="404" w:type="dxa"/>
          </w:tcPr>
          <w:p w14:paraId="173F6737">
            <w:pPr>
              <w:rPr>
                <w:b/>
                <w:bCs/>
                <w:color w:val="FF0000"/>
                <w:szCs w:val="21"/>
              </w:rPr>
            </w:pPr>
          </w:p>
        </w:tc>
      </w:tr>
      <w:tr w14:paraId="3352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81" w:type="dxa"/>
            <w:vAlign w:val="center"/>
          </w:tcPr>
          <w:p w14:paraId="3CA27DAD">
            <w:pPr>
              <w:jc w:val="center"/>
              <w:rPr>
                <w:rFonts w:hint="eastAsia" w:eastAsiaTheme="minorEastAsia"/>
                <w:color w:val="000000"/>
                <w:szCs w:val="21"/>
                <w:lang w:val="en-US" w:eastAsia="zh-CN"/>
              </w:rPr>
            </w:pPr>
            <w:r>
              <w:rPr>
                <w:rFonts w:hint="eastAsia"/>
                <w:color w:val="000000"/>
                <w:szCs w:val="21"/>
                <w:lang w:val="en-US" w:eastAsia="zh-CN"/>
              </w:rPr>
              <w:t>3</w:t>
            </w:r>
          </w:p>
        </w:tc>
        <w:tc>
          <w:tcPr>
            <w:tcW w:w="4818" w:type="dxa"/>
          </w:tcPr>
          <w:p w14:paraId="66D13ED6">
            <w:pPr>
              <w:numPr>
                <w:ilvl w:val="0"/>
                <w:numId w:val="0"/>
              </w:numPr>
              <w:spacing w:line="520" w:lineRule="exact"/>
              <w:ind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按“固定价格</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平段</w:t>
            </w:r>
            <w:r>
              <w:rPr>
                <w:rFonts w:hint="eastAsia" w:ascii="仿宋" w:hAnsi="仿宋" w:eastAsia="仿宋" w:cs="仿宋"/>
                <w:sz w:val="24"/>
                <w:szCs w:val="24"/>
                <w:lang w:eastAsia="zh-CN"/>
              </w:rPr>
              <w:t>）</w:t>
            </w:r>
            <w:r>
              <w:rPr>
                <w:rFonts w:hint="eastAsia" w:ascii="仿宋" w:hAnsi="仿宋" w:eastAsia="仿宋" w:cs="仿宋"/>
                <w:sz w:val="24"/>
                <w:szCs w:val="24"/>
              </w:rPr>
              <w:t>+联动价格+浮动费用”方式进行报价。90%实际用电量比例的部分采用固定价格，10%实际用电量比例的部分采用市场价格联动方式。</w:t>
            </w:r>
          </w:p>
          <w:p w14:paraId="4C3038CB">
            <w:pPr>
              <w:jc w:val="left"/>
              <w:rPr>
                <w:b/>
                <w:bCs/>
                <w:color w:val="000000"/>
                <w:szCs w:val="21"/>
              </w:rPr>
            </w:pPr>
          </w:p>
        </w:tc>
        <w:tc>
          <w:tcPr>
            <w:tcW w:w="1832" w:type="dxa"/>
          </w:tcPr>
          <w:p w14:paraId="77BDED67">
            <w:pPr>
              <w:rPr>
                <w:b/>
                <w:bCs/>
                <w:color w:val="FF0000"/>
                <w:szCs w:val="21"/>
              </w:rPr>
            </w:pPr>
          </w:p>
        </w:tc>
        <w:tc>
          <w:tcPr>
            <w:tcW w:w="736" w:type="dxa"/>
          </w:tcPr>
          <w:p w14:paraId="61BEA5D0">
            <w:pPr>
              <w:rPr>
                <w:b/>
                <w:bCs/>
                <w:color w:val="FF0000"/>
                <w:szCs w:val="21"/>
              </w:rPr>
            </w:pPr>
          </w:p>
        </w:tc>
        <w:tc>
          <w:tcPr>
            <w:tcW w:w="404" w:type="dxa"/>
          </w:tcPr>
          <w:p w14:paraId="36950C08">
            <w:pPr>
              <w:rPr>
                <w:b/>
                <w:bCs/>
                <w:color w:val="FF0000"/>
                <w:szCs w:val="21"/>
              </w:rPr>
            </w:pPr>
          </w:p>
        </w:tc>
      </w:tr>
      <w:tr w14:paraId="6DC2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81" w:type="dxa"/>
            <w:vAlign w:val="center"/>
          </w:tcPr>
          <w:p w14:paraId="778A8F34">
            <w:pPr>
              <w:jc w:val="center"/>
              <w:rPr>
                <w:rFonts w:hint="default"/>
                <w:color w:val="000000"/>
                <w:szCs w:val="21"/>
                <w:lang w:val="en-US" w:eastAsia="zh-CN"/>
              </w:rPr>
            </w:pPr>
            <w:r>
              <w:rPr>
                <w:rFonts w:hint="eastAsia"/>
                <w:color w:val="000000"/>
                <w:szCs w:val="21"/>
                <w:lang w:val="en-US" w:eastAsia="zh-CN"/>
              </w:rPr>
              <w:t>4</w:t>
            </w:r>
          </w:p>
        </w:tc>
        <w:tc>
          <w:tcPr>
            <w:tcW w:w="4818" w:type="dxa"/>
          </w:tcPr>
          <w:p w14:paraId="7150E25B">
            <w:pPr>
              <w:numPr>
                <w:ilvl w:val="0"/>
                <w:numId w:val="0"/>
              </w:numPr>
              <w:spacing w:line="520" w:lineRule="exact"/>
              <w:ind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固定价格</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平段</w:t>
            </w:r>
            <w:r>
              <w:rPr>
                <w:rFonts w:hint="eastAsia" w:ascii="仿宋" w:hAnsi="仿宋" w:eastAsia="仿宋" w:cs="仿宋"/>
                <w:sz w:val="24"/>
                <w:szCs w:val="24"/>
                <w:lang w:eastAsia="zh-CN"/>
              </w:rPr>
              <w:t>）</w:t>
            </w:r>
            <w:r>
              <w:rPr>
                <w:rFonts w:hint="eastAsia" w:ascii="仿宋" w:hAnsi="仿宋" w:eastAsia="仿宋" w:cs="仿宋"/>
                <w:sz w:val="24"/>
                <w:szCs w:val="24"/>
              </w:rPr>
              <w:t>：上限为0.554元/千瓦时，下限为 0.372 元/千瓦时</w:t>
            </w:r>
          </w:p>
          <w:p w14:paraId="731A9402">
            <w:pPr>
              <w:jc w:val="left"/>
              <w:rPr>
                <w:rFonts w:hint="eastAsia" w:ascii="仿宋" w:hAnsi="仿宋" w:eastAsia="仿宋" w:cs="仿宋"/>
                <w:sz w:val="24"/>
                <w:szCs w:val="24"/>
              </w:rPr>
            </w:pPr>
          </w:p>
        </w:tc>
        <w:tc>
          <w:tcPr>
            <w:tcW w:w="1832" w:type="dxa"/>
          </w:tcPr>
          <w:p w14:paraId="1F2CC473">
            <w:pPr>
              <w:rPr>
                <w:b/>
                <w:bCs/>
                <w:color w:val="FF0000"/>
                <w:szCs w:val="21"/>
              </w:rPr>
            </w:pPr>
          </w:p>
        </w:tc>
        <w:tc>
          <w:tcPr>
            <w:tcW w:w="736" w:type="dxa"/>
          </w:tcPr>
          <w:p w14:paraId="0EE60CFE">
            <w:pPr>
              <w:rPr>
                <w:b/>
                <w:bCs/>
                <w:color w:val="FF0000"/>
                <w:szCs w:val="21"/>
              </w:rPr>
            </w:pPr>
          </w:p>
        </w:tc>
        <w:tc>
          <w:tcPr>
            <w:tcW w:w="404" w:type="dxa"/>
          </w:tcPr>
          <w:p w14:paraId="3734AA80">
            <w:pPr>
              <w:rPr>
                <w:b/>
                <w:bCs/>
                <w:color w:val="FF0000"/>
                <w:szCs w:val="21"/>
              </w:rPr>
            </w:pPr>
          </w:p>
        </w:tc>
      </w:tr>
      <w:tr w14:paraId="03A6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81" w:type="dxa"/>
            <w:vAlign w:val="center"/>
          </w:tcPr>
          <w:p w14:paraId="2975CEA6">
            <w:pPr>
              <w:jc w:val="center"/>
              <w:rPr>
                <w:rFonts w:hint="default"/>
                <w:color w:val="000000"/>
                <w:szCs w:val="21"/>
                <w:lang w:val="en-US" w:eastAsia="zh-CN"/>
              </w:rPr>
            </w:pPr>
            <w:r>
              <w:rPr>
                <w:rFonts w:hint="eastAsia"/>
                <w:color w:val="000000"/>
                <w:szCs w:val="21"/>
                <w:lang w:val="en-US" w:eastAsia="zh-CN"/>
              </w:rPr>
              <w:t>5</w:t>
            </w:r>
          </w:p>
        </w:tc>
        <w:tc>
          <w:tcPr>
            <w:tcW w:w="4818" w:type="dxa"/>
          </w:tcPr>
          <w:p w14:paraId="5CDA7E1D">
            <w:pPr>
              <w:numPr>
                <w:ilvl w:val="0"/>
                <w:numId w:val="0"/>
              </w:numPr>
              <w:spacing w:line="520" w:lineRule="exact"/>
              <w:ind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浮动费用部分：0元/千瓦时</w:t>
            </w:r>
          </w:p>
          <w:p w14:paraId="1964ED65">
            <w:pPr>
              <w:jc w:val="left"/>
              <w:rPr>
                <w:rFonts w:hint="eastAsia" w:ascii="仿宋" w:hAnsi="仿宋" w:eastAsia="仿宋" w:cs="仿宋"/>
                <w:sz w:val="24"/>
                <w:szCs w:val="24"/>
                <w:lang w:val="en-US" w:eastAsia="zh-CN"/>
              </w:rPr>
            </w:pPr>
          </w:p>
        </w:tc>
        <w:tc>
          <w:tcPr>
            <w:tcW w:w="1832" w:type="dxa"/>
          </w:tcPr>
          <w:p w14:paraId="07B47ADF">
            <w:pPr>
              <w:rPr>
                <w:b/>
                <w:bCs/>
                <w:color w:val="FF0000"/>
                <w:szCs w:val="21"/>
              </w:rPr>
            </w:pPr>
          </w:p>
        </w:tc>
        <w:tc>
          <w:tcPr>
            <w:tcW w:w="736" w:type="dxa"/>
          </w:tcPr>
          <w:p w14:paraId="71FA00EF">
            <w:pPr>
              <w:rPr>
                <w:b/>
                <w:bCs/>
                <w:color w:val="FF0000"/>
                <w:szCs w:val="21"/>
              </w:rPr>
            </w:pPr>
          </w:p>
        </w:tc>
        <w:tc>
          <w:tcPr>
            <w:tcW w:w="404" w:type="dxa"/>
          </w:tcPr>
          <w:p w14:paraId="79CD5ADA">
            <w:pPr>
              <w:rPr>
                <w:b/>
                <w:bCs/>
                <w:color w:val="FF0000"/>
                <w:szCs w:val="21"/>
              </w:rPr>
            </w:pPr>
          </w:p>
        </w:tc>
      </w:tr>
      <w:tr w14:paraId="188F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81" w:type="dxa"/>
            <w:vAlign w:val="center"/>
          </w:tcPr>
          <w:p w14:paraId="28EAF028">
            <w:pPr>
              <w:jc w:val="center"/>
              <w:rPr>
                <w:rFonts w:hint="default"/>
                <w:color w:val="000000"/>
                <w:szCs w:val="21"/>
                <w:lang w:val="en-US" w:eastAsia="zh-CN"/>
              </w:rPr>
            </w:pPr>
            <w:r>
              <w:rPr>
                <w:rFonts w:hint="eastAsia"/>
                <w:color w:val="000000"/>
                <w:szCs w:val="21"/>
                <w:lang w:val="en-US" w:eastAsia="zh-CN"/>
              </w:rPr>
              <w:t>6</w:t>
            </w:r>
          </w:p>
        </w:tc>
        <w:tc>
          <w:tcPr>
            <w:tcW w:w="4818" w:type="dxa"/>
          </w:tcPr>
          <w:p w14:paraId="32D5A48F">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中标人须代理招标人2026年与深圳市</w:t>
            </w:r>
            <w:r>
              <w:rPr>
                <w:rFonts w:hint="eastAsia" w:ascii="仿宋" w:hAnsi="仿宋" w:eastAsia="仿宋" w:cs="仿宋"/>
                <w:sz w:val="24"/>
                <w:szCs w:val="24"/>
              </w:rPr>
              <w:t>供电局需量申报</w:t>
            </w:r>
          </w:p>
        </w:tc>
        <w:tc>
          <w:tcPr>
            <w:tcW w:w="1832" w:type="dxa"/>
          </w:tcPr>
          <w:p w14:paraId="414B1B7A">
            <w:pPr>
              <w:rPr>
                <w:b/>
                <w:bCs/>
                <w:color w:val="FF0000"/>
                <w:szCs w:val="21"/>
              </w:rPr>
            </w:pPr>
          </w:p>
        </w:tc>
        <w:tc>
          <w:tcPr>
            <w:tcW w:w="736" w:type="dxa"/>
          </w:tcPr>
          <w:p w14:paraId="29C53CA4">
            <w:pPr>
              <w:rPr>
                <w:b/>
                <w:bCs/>
                <w:color w:val="FF0000"/>
                <w:szCs w:val="21"/>
              </w:rPr>
            </w:pPr>
          </w:p>
        </w:tc>
        <w:tc>
          <w:tcPr>
            <w:tcW w:w="404" w:type="dxa"/>
          </w:tcPr>
          <w:p w14:paraId="52E8D8BF">
            <w:pPr>
              <w:rPr>
                <w:b/>
                <w:bCs/>
                <w:color w:val="FF0000"/>
                <w:szCs w:val="21"/>
              </w:rPr>
            </w:pPr>
          </w:p>
        </w:tc>
      </w:tr>
    </w:tbl>
    <w:p w14:paraId="70CBA834">
      <w:pPr>
        <w:numPr>
          <w:ilvl w:val="0"/>
          <w:numId w:val="0"/>
        </w:numPr>
        <w:spacing w:line="520" w:lineRule="exact"/>
        <w:ind w:firstLine="480" w:firstLineChars="200"/>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“偏离情况”一栏填写如实填写“正偏离”、“负偏离”或“无偏离”，其中：</w:t>
      </w:r>
      <w:bookmarkStart w:id="7" w:name="_Hlk72093866"/>
      <w:r>
        <w:rPr>
          <w:rFonts w:hint="eastAsia" w:ascii="仿宋" w:hAnsi="仿宋" w:eastAsia="仿宋" w:cs="仿宋"/>
          <w:b w:val="0"/>
          <w:bCs w:val="0"/>
          <w:sz w:val="24"/>
          <w:szCs w:val="24"/>
        </w:rPr>
        <w:t>“正偏离”表示“投标响应优于招标技术要求”，“负偏离”表示“投标响应不满足招标技术要求”，“无偏离”表示“投标响应与招标技术要求一致”</w:t>
      </w:r>
      <w:bookmarkEnd w:id="7"/>
      <w:r>
        <w:rPr>
          <w:rFonts w:hint="eastAsia" w:ascii="仿宋" w:hAnsi="仿宋" w:eastAsia="仿宋" w:cs="仿宋"/>
          <w:b w:val="0"/>
          <w:bCs w:val="0"/>
          <w:sz w:val="24"/>
          <w:szCs w:val="24"/>
        </w:rPr>
        <w:t>。“投标响应”对比“招标要求”存在响应不全（包括未响应整项招标要求或者未响应一项招标要求的部分内容），均视为“负偏离”。</w:t>
      </w:r>
    </w:p>
    <w:p w14:paraId="29ACD0E1">
      <w:pPr>
        <w:numPr>
          <w:ilvl w:val="0"/>
          <w:numId w:val="11"/>
        </w:numPr>
        <w:spacing w:line="360" w:lineRule="auto"/>
        <w:ind w:firstLine="482" w:firstLineChars="200"/>
        <w:outlineLvl w:val="9"/>
        <w:rPr>
          <w:rFonts w:hint="eastAsia" w:ascii="仿宋" w:hAnsi="仿宋" w:eastAsia="仿宋" w:cs="仿宋"/>
          <w:b/>
          <w:bCs/>
          <w:sz w:val="24"/>
          <w:szCs w:val="22"/>
        </w:rPr>
      </w:pPr>
      <w:r>
        <w:rPr>
          <w:rFonts w:hint="eastAsia" w:ascii="仿宋" w:hAnsi="仿宋" w:eastAsia="仿宋" w:cs="仿宋"/>
          <w:b/>
          <w:bCs/>
          <w:sz w:val="24"/>
          <w:szCs w:val="22"/>
          <w:lang w:val="en-US" w:eastAsia="zh-CN"/>
        </w:rPr>
        <w:t>实施方案</w:t>
      </w:r>
      <w:r>
        <w:rPr>
          <w:rFonts w:hint="eastAsia" w:ascii="仿宋" w:hAnsi="仿宋" w:eastAsia="仿宋" w:cs="仿宋"/>
          <w:b/>
          <w:bCs/>
          <w:sz w:val="24"/>
          <w:szCs w:val="22"/>
        </w:rPr>
        <w:t>（格式自定）</w:t>
      </w:r>
    </w:p>
    <w:p w14:paraId="4A041DFF">
      <w:pPr>
        <w:spacing w:line="360" w:lineRule="auto"/>
        <w:ind w:firstLine="480" w:firstLineChars="200"/>
        <w:outlineLvl w:val="9"/>
        <w:rPr>
          <w:rFonts w:hint="eastAsia" w:ascii="仿宋" w:hAnsi="仿宋" w:eastAsia="仿宋" w:cs="仿宋"/>
          <w:sz w:val="24"/>
          <w:szCs w:val="22"/>
        </w:rPr>
      </w:pPr>
      <w:r>
        <w:rPr>
          <w:rFonts w:hint="eastAsia" w:ascii="仿宋" w:hAnsi="仿宋" w:eastAsia="仿宋" w:cs="仿宋"/>
          <w:b w:val="0"/>
          <w:bCs w:val="0"/>
          <w:sz w:val="24"/>
        </w:rPr>
        <w:t>（特别提示：投标人须按本招标文件评标信息中“</w:t>
      </w:r>
      <w:r>
        <w:rPr>
          <w:rFonts w:hint="eastAsia" w:ascii="仿宋" w:hAnsi="仿宋" w:eastAsia="仿宋" w:cs="仿宋"/>
          <w:b w:val="0"/>
          <w:bCs w:val="0"/>
          <w:sz w:val="24"/>
          <w:lang w:val="en-US" w:eastAsia="zh-CN"/>
        </w:rPr>
        <w:t>实施方案</w:t>
      </w:r>
      <w:r>
        <w:rPr>
          <w:rFonts w:hint="eastAsia" w:ascii="仿宋" w:hAnsi="仿宋" w:eastAsia="仿宋" w:cs="仿宋"/>
          <w:b w:val="0"/>
          <w:bCs w:val="0"/>
          <w:sz w:val="24"/>
        </w:rPr>
        <w:t>”这一评审因素要求，提供证明资料</w:t>
      </w:r>
      <w:r>
        <w:rPr>
          <w:rFonts w:hint="eastAsia" w:ascii="仿宋" w:hAnsi="仿宋" w:eastAsia="仿宋" w:cs="仿宋"/>
          <w:b w:val="0"/>
          <w:bCs w:val="0"/>
          <w:sz w:val="24"/>
          <w:lang w:eastAsia="zh-CN"/>
        </w:rPr>
        <w:t>；</w:t>
      </w:r>
      <w:r>
        <w:rPr>
          <w:rFonts w:hint="eastAsia" w:ascii="仿宋" w:hAnsi="仿宋" w:eastAsia="仿宋" w:cs="仿宋"/>
          <w:b w:val="0"/>
          <w:bCs w:val="0"/>
          <w:sz w:val="24"/>
          <w:lang w:val="en-US" w:eastAsia="zh-CN"/>
        </w:rPr>
        <w:t>须包含：服务范围及内容</w:t>
      </w:r>
      <w:r>
        <w:rPr>
          <w:rFonts w:hint="eastAsia" w:ascii="仿宋" w:hAnsi="仿宋" w:eastAsia="仿宋" w:cs="仿宋"/>
          <w:b w:val="0"/>
          <w:bCs w:val="0"/>
          <w:sz w:val="24"/>
        </w:rPr>
        <w:t>）</w:t>
      </w:r>
    </w:p>
    <w:p w14:paraId="0B94A545">
      <w:pPr>
        <w:spacing w:line="360" w:lineRule="auto"/>
        <w:ind w:firstLine="482" w:firstLineChars="200"/>
        <w:outlineLvl w:val="9"/>
        <w:rPr>
          <w:rFonts w:hint="eastAsia" w:ascii="仿宋" w:hAnsi="仿宋" w:eastAsia="仿宋" w:cs="仿宋"/>
          <w:b/>
          <w:bCs/>
          <w:sz w:val="24"/>
          <w:szCs w:val="22"/>
        </w:rPr>
      </w:pPr>
      <w:r>
        <w:rPr>
          <w:rFonts w:hint="eastAsia" w:ascii="仿宋" w:hAnsi="仿宋" w:eastAsia="仿宋" w:cs="仿宋"/>
          <w:b/>
          <w:bCs/>
          <w:sz w:val="24"/>
          <w:szCs w:val="22"/>
          <w:lang w:val="en-US" w:eastAsia="zh-CN"/>
        </w:rPr>
        <w:t>十</w:t>
      </w:r>
      <w:r>
        <w:rPr>
          <w:rFonts w:hint="eastAsia" w:ascii="仿宋" w:hAnsi="仿宋" w:eastAsia="仿宋" w:cs="仿宋"/>
          <w:b/>
          <w:bCs/>
          <w:sz w:val="24"/>
          <w:szCs w:val="22"/>
        </w:rPr>
        <w:t>、项目重点难点分析、应对措施及相关的合理化建议（格式自定）</w:t>
      </w:r>
    </w:p>
    <w:p w14:paraId="715FCF77">
      <w:pPr>
        <w:spacing w:line="360" w:lineRule="auto"/>
        <w:ind w:firstLine="480" w:firstLineChars="200"/>
        <w:outlineLvl w:val="9"/>
        <w:rPr>
          <w:rFonts w:hint="eastAsia" w:ascii="仿宋" w:hAnsi="仿宋" w:eastAsia="仿宋" w:cs="仿宋"/>
          <w:b w:val="0"/>
          <w:bCs w:val="0"/>
          <w:sz w:val="24"/>
          <w:szCs w:val="22"/>
          <w:lang w:val="en-US" w:eastAsia="zh-CN"/>
        </w:rPr>
      </w:pPr>
      <w:r>
        <w:rPr>
          <w:rFonts w:hint="eastAsia" w:ascii="仿宋" w:hAnsi="仿宋" w:eastAsia="仿宋" w:cs="仿宋"/>
          <w:b w:val="0"/>
          <w:bCs w:val="0"/>
          <w:sz w:val="24"/>
        </w:rPr>
        <w:t>（特别提示：投标人须按本招标文件评标信息中“</w:t>
      </w:r>
      <w:r>
        <w:rPr>
          <w:rFonts w:hint="eastAsia" w:ascii="仿宋" w:hAnsi="仿宋" w:eastAsia="仿宋" w:cs="仿宋"/>
          <w:sz w:val="24"/>
          <w:szCs w:val="22"/>
        </w:rPr>
        <w:t>项目重点难点分析、应对措施及相关的合理化建议</w:t>
      </w:r>
      <w:r>
        <w:rPr>
          <w:rFonts w:hint="eastAsia" w:ascii="仿宋" w:hAnsi="仿宋" w:eastAsia="仿宋" w:cs="仿宋"/>
          <w:b w:val="0"/>
          <w:bCs w:val="0"/>
          <w:sz w:val="24"/>
        </w:rPr>
        <w:t>”这一评审因素要求，提供证明资料）</w:t>
      </w:r>
    </w:p>
    <w:p w14:paraId="246286A4">
      <w:pPr>
        <w:spacing w:line="360" w:lineRule="auto"/>
        <w:ind w:firstLine="482" w:firstLineChars="200"/>
        <w:outlineLvl w:val="9"/>
        <w:rPr>
          <w:rFonts w:hint="eastAsia" w:ascii="仿宋" w:hAnsi="仿宋" w:eastAsia="仿宋" w:cs="仿宋"/>
          <w:b/>
          <w:bCs/>
          <w:sz w:val="24"/>
          <w:szCs w:val="22"/>
        </w:rPr>
      </w:pPr>
      <w:r>
        <w:rPr>
          <w:rFonts w:hint="eastAsia" w:ascii="仿宋" w:hAnsi="仿宋" w:eastAsia="仿宋" w:cs="仿宋"/>
          <w:b/>
          <w:bCs/>
          <w:sz w:val="24"/>
          <w:szCs w:val="22"/>
          <w:lang w:val="en-US" w:eastAsia="zh-CN"/>
        </w:rPr>
        <w:t>十一</w:t>
      </w:r>
      <w:r>
        <w:rPr>
          <w:rFonts w:hint="eastAsia" w:ascii="仿宋" w:hAnsi="仿宋" w:eastAsia="仿宋" w:cs="仿宋"/>
          <w:b/>
          <w:bCs/>
          <w:sz w:val="24"/>
          <w:szCs w:val="22"/>
        </w:rPr>
        <w:t>、质量（完成时间、安全、环保）保障措施及方案（格式自定）</w:t>
      </w:r>
    </w:p>
    <w:p w14:paraId="7AD1D4BF">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（特别提示：投标人须按本招标文件评标信息中“</w:t>
      </w:r>
      <w:r>
        <w:rPr>
          <w:rFonts w:hint="eastAsia" w:ascii="仿宋" w:hAnsi="仿宋" w:eastAsia="仿宋" w:cs="仿宋"/>
          <w:sz w:val="24"/>
          <w:szCs w:val="22"/>
        </w:rPr>
        <w:t>质量（完成时间、安全、环保）保障措施及方案</w:t>
      </w:r>
      <w:r>
        <w:rPr>
          <w:rFonts w:hint="eastAsia" w:ascii="仿宋" w:hAnsi="仿宋" w:eastAsia="仿宋" w:cs="仿宋"/>
          <w:b w:val="0"/>
          <w:bCs w:val="0"/>
          <w:sz w:val="24"/>
        </w:rPr>
        <w:t>”这一评审因素要求，提供证明资料）</w:t>
      </w:r>
    </w:p>
    <w:p w14:paraId="6CD8C6CF">
      <w:pPr>
        <w:spacing w:line="360" w:lineRule="auto"/>
        <w:ind w:firstLine="482" w:firstLineChars="200"/>
        <w:rPr>
          <w:rFonts w:hint="eastAsia" w:ascii="仿宋" w:hAnsi="仿宋" w:eastAsia="仿宋" w:cs="仿宋"/>
          <w:b/>
          <w:bCs/>
          <w:sz w:val="24"/>
          <w:szCs w:val="22"/>
        </w:rPr>
      </w:pPr>
      <w:r>
        <w:rPr>
          <w:rFonts w:hint="eastAsia" w:ascii="仿宋" w:hAnsi="仿宋" w:eastAsia="仿宋" w:cs="仿宋"/>
          <w:b/>
          <w:bCs/>
          <w:sz w:val="24"/>
          <w:szCs w:val="22"/>
          <w:lang w:val="en-US" w:eastAsia="zh-CN"/>
        </w:rPr>
        <w:t>十二、</w:t>
      </w:r>
      <w:r>
        <w:rPr>
          <w:rFonts w:hint="eastAsia" w:ascii="仿宋" w:hAnsi="仿宋" w:eastAsia="仿宋" w:cs="仿宋"/>
          <w:b/>
          <w:bCs/>
          <w:sz w:val="24"/>
          <w:szCs w:val="22"/>
        </w:rPr>
        <w:t>项目完成（服务期满）后的服务承诺（格式自定）</w:t>
      </w:r>
    </w:p>
    <w:p w14:paraId="2C9CF5E2">
      <w:pPr>
        <w:spacing w:line="360" w:lineRule="auto"/>
        <w:ind w:firstLine="482" w:firstLineChars="200"/>
        <w:rPr>
          <w:rFonts w:hint="eastAsia" w:ascii="仿宋" w:hAnsi="仿宋" w:eastAsia="仿宋" w:cs="仿宋"/>
          <w:b/>
          <w:bCs/>
          <w:sz w:val="24"/>
          <w:lang w:val="en-US" w:eastAsia="zh-CN"/>
        </w:rPr>
      </w:pPr>
      <w:r>
        <w:rPr>
          <w:rFonts w:hint="eastAsia" w:ascii="仿宋" w:hAnsi="仿宋" w:eastAsia="仿宋" w:cs="仿宋"/>
          <w:b/>
          <w:bCs/>
          <w:sz w:val="24"/>
          <w:szCs w:val="22"/>
          <w:lang w:val="en-US" w:eastAsia="zh-CN"/>
        </w:rPr>
        <w:t>十三、</w:t>
      </w:r>
      <w:r>
        <w:rPr>
          <w:rFonts w:hint="eastAsia" w:ascii="仿宋" w:hAnsi="仿宋" w:eastAsia="仿宋" w:cs="仿宋"/>
          <w:b/>
          <w:bCs/>
          <w:sz w:val="24"/>
          <w:szCs w:val="22"/>
        </w:rPr>
        <w:t>违约承诺（格式自定）</w:t>
      </w:r>
    </w:p>
    <w:p w14:paraId="578B26D5">
      <w:pPr>
        <w:spacing w:line="360" w:lineRule="auto"/>
        <w:ind w:firstLine="482" w:firstLineChars="200"/>
        <w:rPr>
          <w:rFonts w:hint="eastAsia" w:ascii="仿宋" w:hAnsi="仿宋" w:eastAsia="仿宋" w:cs="仿宋"/>
          <w:b/>
          <w:bCs/>
          <w:sz w:val="24"/>
          <w:lang w:val="en-US" w:eastAsia="zh-CN"/>
        </w:rPr>
      </w:pPr>
      <w:r>
        <w:rPr>
          <w:rFonts w:hint="eastAsia" w:ascii="仿宋" w:hAnsi="仿宋" w:eastAsia="仿宋" w:cs="仿宋"/>
          <w:b/>
          <w:bCs/>
          <w:sz w:val="24"/>
          <w:szCs w:val="22"/>
          <w:lang w:val="en-US" w:eastAsia="zh-CN"/>
        </w:rPr>
        <w:t>十四、</w:t>
      </w:r>
      <w:r>
        <w:rPr>
          <w:rFonts w:hint="eastAsia" w:ascii="仿宋" w:hAnsi="仿宋" w:eastAsia="仿宋" w:cs="仿宋"/>
          <w:b/>
          <w:bCs/>
          <w:sz w:val="24"/>
          <w:szCs w:val="22"/>
        </w:rPr>
        <w:t>拟安排的项目负责人情况（仅限一人）（格式自定）</w:t>
      </w:r>
    </w:p>
    <w:p w14:paraId="0F394E53">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（特别提示：投标人须按本招标文件评标信息中“</w:t>
      </w:r>
      <w:r>
        <w:rPr>
          <w:rFonts w:hint="eastAsia" w:ascii="仿宋" w:hAnsi="仿宋" w:eastAsia="仿宋" w:cs="仿宋"/>
          <w:sz w:val="24"/>
          <w:szCs w:val="22"/>
        </w:rPr>
        <w:t>拟安排的项目负责人情况（仅限一人）</w:t>
      </w:r>
      <w:r>
        <w:rPr>
          <w:rFonts w:hint="eastAsia" w:ascii="仿宋" w:hAnsi="仿宋" w:eastAsia="仿宋" w:cs="仿宋"/>
          <w:b w:val="0"/>
          <w:bCs w:val="0"/>
          <w:sz w:val="24"/>
        </w:rPr>
        <w:t>”这一评审因素要求，提供证明资料）</w:t>
      </w:r>
    </w:p>
    <w:p w14:paraId="66BF1AF5">
      <w:pPr>
        <w:spacing w:line="360" w:lineRule="auto"/>
        <w:ind w:firstLine="482" w:firstLineChars="200"/>
        <w:rPr>
          <w:rFonts w:hint="eastAsia" w:ascii="仿宋" w:hAnsi="仿宋" w:eastAsia="仿宋" w:cs="仿宋"/>
          <w:b/>
          <w:bCs/>
          <w:sz w:val="24"/>
          <w:szCs w:val="22"/>
        </w:rPr>
      </w:pPr>
      <w:r>
        <w:rPr>
          <w:rFonts w:hint="eastAsia" w:ascii="仿宋" w:hAnsi="仿宋" w:eastAsia="仿宋" w:cs="仿宋"/>
          <w:b/>
          <w:bCs/>
          <w:sz w:val="24"/>
          <w:szCs w:val="22"/>
          <w:lang w:val="en-US" w:eastAsia="zh-CN"/>
        </w:rPr>
        <w:t>十五、</w:t>
      </w:r>
      <w:r>
        <w:rPr>
          <w:rFonts w:hint="eastAsia" w:ascii="仿宋" w:hAnsi="仿宋" w:eastAsia="仿宋" w:cs="仿宋"/>
          <w:b/>
          <w:bCs/>
          <w:sz w:val="24"/>
          <w:szCs w:val="22"/>
        </w:rPr>
        <w:t>拟安排的项目主要团队成员（主要技术人员）情况（项目负责人除外）（格式自定）</w:t>
      </w:r>
    </w:p>
    <w:p w14:paraId="19C69E9A">
      <w:pPr>
        <w:spacing w:line="360" w:lineRule="auto"/>
        <w:ind w:firstLine="480" w:firstLineChars="200"/>
        <w:rPr>
          <w:rFonts w:hint="eastAsia" w:ascii="仿宋" w:hAnsi="仿宋" w:eastAsia="仿宋" w:cs="仿宋"/>
          <w:sz w:val="24"/>
        </w:rPr>
      </w:pPr>
      <w:r>
        <w:rPr>
          <w:rFonts w:hint="eastAsia" w:ascii="仿宋" w:hAnsi="仿宋" w:eastAsia="仿宋" w:cs="仿宋"/>
          <w:b w:val="0"/>
          <w:bCs w:val="0"/>
          <w:sz w:val="24"/>
        </w:rPr>
        <w:t>（特别提示：投标人须按本招标文件评标信息中“</w:t>
      </w:r>
      <w:r>
        <w:rPr>
          <w:rFonts w:hint="eastAsia" w:ascii="仿宋" w:hAnsi="仿宋" w:eastAsia="仿宋" w:cs="仿宋"/>
          <w:sz w:val="24"/>
          <w:szCs w:val="22"/>
        </w:rPr>
        <w:t>拟安排的项目主要团队成员（主要技术人员）情况（项目负责人除外）</w:t>
      </w:r>
      <w:r>
        <w:rPr>
          <w:rFonts w:hint="eastAsia" w:ascii="仿宋" w:hAnsi="仿宋" w:eastAsia="仿宋" w:cs="仿宋"/>
          <w:b w:val="0"/>
          <w:bCs w:val="0"/>
          <w:sz w:val="24"/>
        </w:rPr>
        <w:t>”这一评审因素要求，提供证明资料）</w:t>
      </w:r>
    </w:p>
    <w:p w14:paraId="05112FC9">
      <w:pPr>
        <w:numPr>
          <w:ilvl w:val="-1"/>
          <w:numId w:val="0"/>
        </w:numPr>
        <w:spacing w:line="360" w:lineRule="auto"/>
        <w:ind w:firstLine="482" w:firstLineChars="200"/>
        <w:rPr>
          <w:rFonts w:hint="eastAsia" w:ascii="仿宋" w:hAnsi="仿宋" w:eastAsia="仿宋" w:cs="仿宋"/>
          <w:b/>
          <w:bCs/>
          <w:sz w:val="24"/>
          <w:szCs w:val="22"/>
        </w:rPr>
      </w:pPr>
      <w:r>
        <w:rPr>
          <w:rFonts w:hint="eastAsia" w:ascii="仿宋" w:hAnsi="仿宋" w:eastAsia="仿宋" w:cs="仿宋"/>
          <w:b/>
          <w:bCs/>
          <w:sz w:val="24"/>
          <w:szCs w:val="22"/>
          <w:lang w:val="en-US" w:eastAsia="zh-CN"/>
        </w:rPr>
        <w:t>十六、</w:t>
      </w:r>
      <w:r>
        <w:rPr>
          <w:rFonts w:hint="eastAsia" w:ascii="仿宋" w:hAnsi="仿宋" w:eastAsia="仿宋" w:cs="仿宋"/>
          <w:b/>
          <w:bCs/>
          <w:sz w:val="24"/>
          <w:szCs w:val="22"/>
        </w:rPr>
        <w:t>供应商同类项目业绩情况（格式自定）</w:t>
      </w:r>
    </w:p>
    <w:p w14:paraId="2A8F03CD">
      <w:pPr>
        <w:spacing w:line="360" w:lineRule="auto"/>
        <w:ind w:firstLine="480" w:firstLineChars="200"/>
        <w:rPr>
          <w:rFonts w:hint="eastAsia" w:ascii="仿宋" w:hAnsi="仿宋" w:eastAsia="仿宋" w:cs="仿宋"/>
          <w:sz w:val="24"/>
        </w:rPr>
      </w:pPr>
      <w:r>
        <w:rPr>
          <w:rFonts w:hint="eastAsia" w:ascii="仿宋" w:hAnsi="仿宋" w:eastAsia="仿宋" w:cs="仿宋"/>
          <w:b w:val="0"/>
          <w:bCs w:val="0"/>
          <w:sz w:val="24"/>
        </w:rPr>
        <w:t>（特别提示：投标人须按本招标文件评标信息中“</w:t>
      </w:r>
      <w:r>
        <w:rPr>
          <w:rFonts w:hint="eastAsia" w:ascii="仿宋" w:hAnsi="仿宋" w:eastAsia="仿宋" w:cs="仿宋"/>
          <w:sz w:val="24"/>
          <w:szCs w:val="22"/>
        </w:rPr>
        <w:t>供应商同类项目业绩情况</w:t>
      </w:r>
      <w:r>
        <w:rPr>
          <w:rFonts w:hint="eastAsia" w:ascii="仿宋" w:hAnsi="仿宋" w:eastAsia="仿宋" w:cs="仿宋"/>
          <w:b w:val="0"/>
          <w:bCs w:val="0"/>
          <w:sz w:val="24"/>
        </w:rPr>
        <w:t>”这一评审因素要求，提供证明资料）</w:t>
      </w:r>
    </w:p>
    <w:p w14:paraId="3A539E57">
      <w:pPr>
        <w:numPr>
          <w:ilvl w:val="-1"/>
          <w:numId w:val="0"/>
        </w:numPr>
        <w:spacing w:line="360" w:lineRule="auto"/>
        <w:ind w:firstLine="482" w:firstLineChars="200"/>
        <w:rPr>
          <w:rFonts w:hint="eastAsia" w:ascii="仿宋" w:hAnsi="仿宋" w:eastAsia="仿宋" w:cs="仿宋"/>
          <w:b/>
          <w:bCs/>
          <w:sz w:val="24"/>
          <w:szCs w:val="22"/>
        </w:rPr>
      </w:pPr>
      <w:r>
        <w:rPr>
          <w:rFonts w:hint="eastAsia" w:ascii="仿宋" w:hAnsi="仿宋" w:eastAsia="仿宋" w:cs="仿宋"/>
          <w:b/>
          <w:bCs/>
          <w:sz w:val="24"/>
          <w:szCs w:val="22"/>
          <w:lang w:val="en-US" w:eastAsia="zh-CN"/>
        </w:rPr>
        <w:t>十七、</w:t>
      </w:r>
      <w:r>
        <w:rPr>
          <w:rFonts w:hint="eastAsia" w:ascii="仿宋" w:hAnsi="仿宋" w:eastAsia="仿宋" w:cs="仿宋"/>
          <w:b/>
          <w:bCs/>
          <w:sz w:val="24"/>
          <w:szCs w:val="22"/>
        </w:rPr>
        <w:t>服务网点</w:t>
      </w:r>
    </w:p>
    <w:p w14:paraId="3D17D3D3">
      <w:pPr>
        <w:spacing w:line="360" w:lineRule="auto"/>
        <w:jc w:val="center"/>
        <w:rPr>
          <w:rFonts w:hint="eastAsia" w:ascii="仿宋" w:hAnsi="仿宋" w:eastAsia="仿宋" w:cs="仿宋"/>
          <w:sz w:val="24"/>
        </w:rPr>
      </w:pPr>
      <w:r>
        <w:rPr>
          <w:rFonts w:hint="eastAsia" w:ascii="仿宋" w:hAnsi="仿宋" w:eastAsia="仿宋" w:cs="仿宋"/>
          <w:sz w:val="24"/>
        </w:rPr>
        <w:t>承诺函</w:t>
      </w:r>
    </w:p>
    <w:p w14:paraId="349E81B1">
      <w:pPr>
        <w:spacing w:line="360" w:lineRule="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sz w:val="24"/>
        </w:rPr>
        <w:t>深圳市药品检验研究院</w:t>
      </w:r>
      <w:r>
        <w:rPr>
          <w:rFonts w:hint="eastAsia" w:ascii="仿宋" w:hAnsi="仿宋" w:eastAsia="仿宋"/>
          <w:sz w:val="24"/>
          <w:lang w:eastAsia="zh-CN"/>
        </w:rPr>
        <w:t>（</w:t>
      </w:r>
      <w:r>
        <w:rPr>
          <w:rFonts w:hint="eastAsia" w:ascii="仿宋" w:hAnsi="仿宋" w:eastAsia="仿宋"/>
          <w:sz w:val="24"/>
          <w:lang w:val="en-US" w:eastAsia="zh-CN"/>
        </w:rPr>
        <w:t>深圳市医疗器械中心</w:t>
      </w:r>
      <w:r>
        <w:rPr>
          <w:rFonts w:hint="eastAsia" w:ascii="仿宋" w:hAnsi="仿宋" w:eastAsia="仿宋"/>
          <w:sz w:val="24"/>
          <w:lang w:eastAsia="zh-CN"/>
        </w:rPr>
        <w:t>）</w:t>
      </w:r>
    </w:p>
    <w:p w14:paraId="333CA2B2">
      <w:pPr>
        <w:spacing w:line="360" w:lineRule="auto"/>
        <w:ind w:firstLine="480" w:firstLineChars="200"/>
        <w:rPr>
          <w:rFonts w:hint="eastAsia" w:ascii="仿宋" w:hAnsi="仿宋" w:eastAsia="仿宋" w:cs="仿宋"/>
          <w:sz w:val="24"/>
        </w:rPr>
      </w:pPr>
      <w:r>
        <w:rPr>
          <w:rFonts w:hint="eastAsia" w:ascii="仿宋" w:hAnsi="仿宋" w:eastAsia="仿宋" w:cs="仿宋"/>
          <w:sz w:val="24"/>
        </w:rPr>
        <w:t>我单位承诺，中标后为本项目提供本地经营（服务）网点，如不遵守相应承诺，愿按违约处理，并承担由此给</w:t>
      </w:r>
      <w:r>
        <w:rPr>
          <w:rFonts w:hint="eastAsia" w:ascii="仿宋" w:hAnsi="仿宋" w:eastAsia="仿宋" w:cs="仿宋"/>
          <w:sz w:val="24"/>
          <w:lang w:eastAsia="zh-CN"/>
        </w:rPr>
        <w:t>招标人</w:t>
      </w:r>
      <w:r>
        <w:rPr>
          <w:rFonts w:hint="eastAsia" w:ascii="仿宋" w:hAnsi="仿宋" w:eastAsia="仿宋" w:cs="仿宋"/>
          <w:sz w:val="24"/>
        </w:rPr>
        <w:t>带来的损失。</w:t>
      </w:r>
    </w:p>
    <w:p w14:paraId="510887C9">
      <w:pPr>
        <w:spacing w:line="360" w:lineRule="auto"/>
        <w:ind w:right="960" w:firstLine="5520" w:firstLineChars="2300"/>
        <w:rPr>
          <w:rFonts w:hint="eastAsia" w:ascii="仿宋" w:hAnsi="仿宋" w:eastAsia="仿宋" w:cs="仿宋"/>
          <w:sz w:val="24"/>
        </w:rPr>
      </w:pPr>
      <w:r>
        <w:rPr>
          <w:rFonts w:hint="eastAsia" w:ascii="仿宋" w:hAnsi="仿宋" w:eastAsia="仿宋" w:cs="仿宋"/>
          <w:sz w:val="24"/>
        </w:rPr>
        <w:t xml:space="preserve">投标人：              </w:t>
      </w:r>
    </w:p>
    <w:p w14:paraId="2E5DFF27">
      <w:pPr>
        <w:spacing w:line="360" w:lineRule="auto"/>
        <w:rPr>
          <w:rFonts w:hint="eastAsia" w:ascii="仿宋" w:hAnsi="仿宋" w:eastAsia="仿宋" w:cs="仿宋"/>
          <w:sz w:val="24"/>
        </w:rPr>
      </w:pPr>
      <w:r>
        <w:rPr>
          <w:rFonts w:hint="eastAsia" w:ascii="仿宋" w:hAnsi="仿宋" w:eastAsia="仿宋" w:cs="仿宋"/>
          <w:sz w:val="24"/>
        </w:rPr>
        <w:t xml:space="preserve">                                              日期：    年   月   日</w:t>
      </w:r>
    </w:p>
    <w:p w14:paraId="0422CD61">
      <w:pPr>
        <w:numPr>
          <w:ilvl w:val="-1"/>
          <w:numId w:val="0"/>
        </w:numPr>
        <w:spacing w:line="360" w:lineRule="auto"/>
        <w:rPr>
          <w:rFonts w:hint="eastAsia" w:ascii="仿宋" w:hAnsi="仿宋" w:eastAsia="仿宋" w:cs="仿宋"/>
          <w:b w:val="0"/>
          <w:bCs w:val="0"/>
          <w:sz w:val="24"/>
          <w:szCs w:val="22"/>
        </w:rPr>
      </w:pPr>
      <w:r>
        <w:rPr>
          <w:rFonts w:hint="eastAsia" w:ascii="仿宋" w:hAnsi="仿宋" w:eastAsia="仿宋" w:cs="仿宋"/>
          <w:b w:val="0"/>
          <w:bCs w:val="0"/>
          <w:sz w:val="24"/>
        </w:rPr>
        <w:t>特别提示：投标人需按以上模板要求提供承诺函，否则将按不得分处理。</w:t>
      </w:r>
    </w:p>
    <w:p w14:paraId="6E3FB99A">
      <w:pPr>
        <w:pStyle w:val="16"/>
        <w:numPr>
          <w:ilvl w:val="0"/>
          <w:numId w:val="12"/>
        </w:numPr>
        <w:ind w:left="0" w:leftChars="0" w:firstLine="482" w:firstLineChars="200"/>
        <w:outlineLvl w:val="1"/>
        <w:rPr>
          <w:rFonts w:hint="eastAsia" w:ascii="仿宋" w:hAnsi="仿宋" w:eastAsia="仿宋" w:cs="仿宋"/>
          <w:b/>
          <w:bCs/>
          <w:kern w:val="0"/>
          <w:sz w:val="24"/>
          <w:szCs w:val="24"/>
        </w:rPr>
      </w:pPr>
      <w:r>
        <w:rPr>
          <w:rFonts w:hint="eastAsia" w:ascii="仿宋" w:hAnsi="仿宋" w:eastAsia="仿宋" w:cs="仿宋"/>
          <w:b/>
          <w:bCs/>
          <w:kern w:val="0"/>
          <w:sz w:val="24"/>
          <w:szCs w:val="24"/>
        </w:rPr>
        <w:t>响应方认为需要加以说明的其他内容</w:t>
      </w:r>
    </w:p>
    <w:p w14:paraId="39B1ADA7">
      <w:pPr>
        <w:pStyle w:val="16"/>
        <w:numPr>
          <w:ilvl w:val="0"/>
          <w:numId w:val="0"/>
        </w:numPr>
        <w:ind w:left="0" w:leftChars="0"/>
        <w:outlineLvl w:val="1"/>
        <w:rPr>
          <w:rFonts w:hint="eastAsia" w:ascii="仿宋" w:hAnsi="仿宋" w:eastAsia="仿宋" w:cs="仿宋"/>
          <w:b/>
          <w:bCs/>
          <w:kern w:val="0"/>
          <w:sz w:val="24"/>
          <w:szCs w:val="24"/>
        </w:rPr>
      </w:pPr>
    </w:p>
    <w:p w14:paraId="1E529D71">
      <w:pPr>
        <w:pStyle w:val="16"/>
        <w:numPr>
          <w:ilvl w:val="0"/>
          <w:numId w:val="0"/>
        </w:numPr>
        <w:ind w:left="0" w:leftChars="0"/>
        <w:outlineLvl w:val="1"/>
        <w:rPr>
          <w:rFonts w:hint="eastAsia" w:ascii="仿宋" w:hAnsi="仿宋" w:eastAsia="仿宋" w:cs="仿宋"/>
          <w:b/>
          <w:bCs/>
          <w:kern w:val="0"/>
          <w:sz w:val="24"/>
          <w:szCs w:val="24"/>
        </w:rPr>
      </w:pPr>
    </w:p>
    <w:p w14:paraId="37E41FDD">
      <w:pPr>
        <w:pStyle w:val="16"/>
        <w:numPr>
          <w:ilvl w:val="0"/>
          <w:numId w:val="0"/>
        </w:numPr>
        <w:ind w:left="0" w:leftChars="0"/>
        <w:outlineLvl w:val="1"/>
        <w:rPr>
          <w:rFonts w:hint="eastAsia" w:ascii="仿宋" w:hAnsi="仿宋" w:eastAsia="仿宋" w:cs="仿宋"/>
          <w:b/>
          <w:bCs/>
          <w:kern w:val="0"/>
          <w:sz w:val="24"/>
          <w:szCs w:val="24"/>
        </w:rPr>
      </w:pPr>
    </w:p>
    <w:p w14:paraId="1B308BDD">
      <w:pPr>
        <w:pStyle w:val="16"/>
        <w:numPr>
          <w:ilvl w:val="0"/>
          <w:numId w:val="0"/>
        </w:numPr>
        <w:ind w:left="0" w:leftChars="0"/>
        <w:outlineLvl w:val="1"/>
        <w:rPr>
          <w:rFonts w:hint="eastAsia" w:ascii="仿宋" w:hAnsi="仿宋" w:eastAsia="仿宋" w:cs="仿宋"/>
          <w:b/>
          <w:bCs/>
          <w:kern w:val="0"/>
          <w:sz w:val="24"/>
          <w:szCs w:val="24"/>
        </w:rPr>
      </w:pPr>
    </w:p>
    <w:p w14:paraId="0684BF8E">
      <w:pPr>
        <w:pStyle w:val="16"/>
        <w:numPr>
          <w:ilvl w:val="0"/>
          <w:numId w:val="0"/>
        </w:numPr>
        <w:ind w:left="0" w:leftChars="0"/>
        <w:outlineLvl w:val="1"/>
        <w:rPr>
          <w:rFonts w:hint="eastAsia" w:ascii="仿宋" w:hAnsi="仿宋" w:eastAsia="仿宋" w:cs="仿宋"/>
          <w:b/>
          <w:bCs/>
          <w:kern w:val="0"/>
          <w:sz w:val="24"/>
          <w:szCs w:val="24"/>
        </w:rPr>
      </w:pPr>
    </w:p>
    <w:p w14:paraId="46344330">
      <w:pPr>
        <w:pStyle w:val="16"/>
        <w:numPr>
          <w:ilvl w:val="0"/>
          <w:numId w:val="0"/>
        </w:numPr>
        <w:ind w:left="0" w:leftChars="0"/>
        <w:outlineLvl w:val="1"/>
        <w:rPr>
          <w:rFonts w:hint="eastAsia" w:ascii="仿宋" w:hAnsi="仿宋" w:eastAsia="仿宋" w:cs="仿宋"/>
          <w:b/>
          <w:bCs/>
          <w:kern w:val="0"/>
          <w:sz w:val="24"/>
          <w:szCs w:val="24"/>
        </w:rPr>
      </w:pPr>
    </w:p>
    <w:p w14:paraId="16DE8FA3">
      <w:pPr>
        <w:pStyle w:val="16"/>
        <w:numPr>
          <w:ilvl w:val="0"/>
          <w:numId w:val="0"/>
        </w:numPr>
        <w:ind w:left="0" w:leftChars="0"/>
        <w:outlineLvl w:val="1"/>
        <w:rPr>
          <w:rFonts w:hint="eastAsia" w:ascii="仿宋" w:hAnsi="仿宋" w:eastAsia="仿宋" w:cs="仿宋"/>
          <w:b/>
          <w:bCs/>
          <w:kern w:val="0"/>
          <w:sz w:val="24"/>
          <w:szCs w:val="24"/>
        </w:rPr>
      </w:pPr>
    </w:p>
    <w:p w14:paraId="4E928C1E">
      <w:pPr>
        <w:pStyle w:val="16"/>
        <w:numPr>
          <w:ilvl w:val="0"/>
          <w:numId w:val="0"/>
        </w:numPr>
        <w:ind w:left="0" w:leftChars="0"/>
        <w:outlineLvl w:val="1"/>
        <w:rPr>
          <w:rFonts w:hint="eastAsia" w:ascii="仿宋" w:hAnsi="仿宋" w:eastAsia="仿宋" w:cs="仿宋"/>
          <w:b/>
          <w:bCs/>
          <w:kern w:val="0"/>
          <w:sz w:val="24"/>
          <w:szCs w:val="24"/>
        </w:rPr>
      </w:pPr>
    </w:p>
    <w:p w14:paraId="28C16BA7">
      <w:pPr>
        <w:pStyle w:val="16"/>
        <w:numPr>
          <w:ilvl w:val="0"/>
          <w:numId w:val="0"/>
        </w:numPr>
        <w:ind w:left="0" w:leftChars="0"/>
        <w:outlineLvl w:val="1"/>
        <w:rPr>
          <w:rFonts w:hint="eastAsia" w:ascii="仿宋" w:hAnsi="仿宋" w:eastAsia="仿宋" w:cs="仿宋"/>
          <w:b/>
          <w:bCs/>
          <w:kern w:val="0"/>
          <w:sz w:val="24"/>
          <w:szCs w:val="24"/>
        </w:rPr>
      </w:pPr>
    </w:p>
    <w:p w14:paraId="65E4B387">
      <w:pPr>
        <w:pStyle w:val="16"/>
        <w:numPr>
          <w:ilvl w:val="0"/>
          <w:numId w:val="0"/>
        </w:numPr>
        <w:ind w:left="0" w:leftChars="0"/>
        <w:outlineLvl w:val="1"/>
        <w:rPr>
          <w:rFonts w:hint="eastAsia" w:ascii="仿宋" w:hAnsi="仿宋" w:eastAsia="仿宋" w:cs="仿宋"/>
          <w:b/>
          <w:bCs/>
          <w:kern w:val="0"/>
          <w:sz w:val="24"/>
          <w:szCs w:val="24"/>
        </w:rPr>
      </w:pPr>
    </w:p>
    <w:p w14:paraId="0E22A11D">
      <w:pPr>
        <w:pStyle w:val="16"/>
        <w:numPr>
          <w:ilvl w:val="0"/>
          <w:numId w:val="0"/>
        </w:numPr>
        <w:ind w:left="0" w:leftChars="0"/>
        <w:outlineLvl w:val="1"/>
        <w:rPr>
          <w:rFonts w:hint="eastAsia" w:ascii="仿宋" w:hAnsi="仿宋" w:eastAsia="仿宋" w:cs="仿宋"/>
          <w:b/>
          <w:bCs/>
          <w:kern w:val="0"/>
          <w:sz w:val="24"/>
          <w:szCs w:val="24"/>
        </w:rPr>
      </w:pPr>
    </w:p>
    <w:p w14:paraId="1BB68423">
      <w:pPr>
        <w:pStyle w:val="16"/>
        <w:numPr>
          <w:ilvl w:val="0"/>
          <w:numId w:val="0"/>
        </w:numPr>
        <w:ind w:left="0" w:leftChars="0"/>
        <w:outlineLvl w:val="1"/>
        <w:rPr>
          <w:rFonts w:hint="eastAsia" w:ascii="仿宋" w:hAnsi="仿宋" w:eastAsia="仿宋" w:cs="仿宋"/>
          <w:b/>
          <w:bCs/>
          <w:kern w:val="0"/>
          <w:sz w:val="24"/>
          <w:szCs w:val="24"/>
        </w:rPr>
      </w:pPr>
    </w:p>
    <w:p w14:paraId="08E2D38E">
      <w:pPr>
        <w:pStyle w:val="16"/>
        <w:numPr>
          <w:ilvl w:val="0"/>
          <w:numId w:val="0"/>
        </w:numPr>
        <w:ind w:left="0" w:leftChars="0"/>
        <w:outlineLvl w:val="1"/>
        <w:rPr>
          <w:rFonts w:hint="eastAsia" w:ascii="仿宋" w:hAnsi="仿宋" w:eastAsia="仿宋" w:cs="仿宋"/>
          <w:b/>
          <w:bCs/>
          <w:kern w:val="0"/>
          <w:sz w:val="24"/>
          <w:szCs w:val="24"/>
        </w:rPr>
      </w:pPr>
    </w:p>
    <w:p w14:paraId="3E41747A">
      <w:pPr>
        <w:pStyle w:val="16"/>
        <w:numPr>
          <w:ilvl w:val="0"/>
          <w:numId w:val="0"/>
        </w:numPr>
        <w:ind w:left="0" w:leftChars="0"/>
        <w:outlineLvl w:val="1"/>
        <w:rPr>
          <w:rFonts w:hint="eastAsia" w:ascii="仿宋" w:hAnsi="仿宋" w:eastAsia="仿宋" w:cs="仿宋"/>
          <w:b/>
          <w:bCs/>
          <w:kern w:val="0"/>
          <w:sz w:val="24"/>
          <w:szCs w:val="24"/>
        </w:rPr>
      </w:pPr>
    </w:p>
    <w:p w14:paraId="36927D4F">
      <w:pPr>
        <w:pStyle w:val="16"/>
        <w:numPr>
          <w:ilvl w:val="0"/>
          <w:numId w:val="0"/>
        </w:numPr>
        <w:ind w:left="0" w:leftChars="0"/>
        <w:outlineLvl w:val="1"/>
        <w:rPr>
          <w:rFonts w:hint="eastAsia" w:ascii="仿宋" w:hAnsi="仿宋" w:eastAsia="仿宋" w:cs="仿宋"/>
          <w:b/>
          <w:bCs/>
          <w:kern w:val="0"/>
          <w:sz w:val="24"/>
          <w:szCs w:val="24"/>
        </w:rPr>
      </w:pPr>
    </w:p>
    <w:p w14:paraId="656812C3">
      <w:pPr>
        <w:pStyle w:val="16"/>
        <w:numPr>
          <w:ilvl w:val="0"/>
          <w:numId w:val="0"/>
        </w:numPr>
        <w:ind w:left="0" w:leftChars="0"/>
        <w:outlineLvl w:val="1"/>
        <w:rPr>
          <w:rFonts w:hint="eastAsia" w:ascii="仿宋" w:hAnsi="仿宋" w:eastAsia="仿宋" w:cs="仿宋"/>
          <w:b/>
          <w:bCs/>
          <w:kern w:val="0"/>
          <w:sz w:val="24"/>
          <w:szCs w:val="24"/>
        </w:rPr>
      </w:pPr>
    </w:p>
    <w:p w14:paraId="0EE4570E">
      <w:pPr>
        <w:pStyle w:val="16"/>
        <w:numPr>
          <w:ilvl w:val="0"/>
          <w:numId w:val="0"/>
        </w:numPr>
        <w:ind w:left="0" w:leftChars="0"/>
        <w:outlineLvl w:val="1"/>
        <w:rPr>
          <w:rFonts w:hint="eastAsia" w:ascii="仿宋" w:hAnsi="仿宋" w:eastAsia="仿宋" w:cs="仿宋"/>
          <w:b/>
          <w:bCs/>
          <w:kern w:val="0"/>
          <w:sz w:val="24"/>
          <w:szCs w:val="24"/>
        </w:rPr>
      </w:pPr>
    </w:p>
    <w:p w14:paraId="66CAC88C">
      <w:pPr>
        <w:pStyle w:val="16"/>
        <w:numPr>
          <w:ilvl w:val="0"/>
          <w:numId w:val="0"/>
        </w:numPr>
        <w:ind w:left="0" w:leftChars="0"/>
        <w:outlineLvl w:val="1"/>
        <w:rPr>
          <w:rFonts w:hint="eastAsia" w:ascii="仿宋" w:hAnsi="仿宋" w:eastAsia="仿宋" w:cs="仿宋"/>
          <w:b/>
          <w:bCs/>
          <w:kern w:val="0"/>
          <w:sz w:val="24"/>
          <w:szCs w:val="24"/>
        </w:rPr>
      </w:pPr>
    </w:p>
    <w:p w14:paraId="30110FEF">
      <w:pPr>
        <w:pStyle w:val="16"/>
        <w:numPr>
          <w:ilvl w:val="0"/>
          <w:numId w:val="0"/>
        </w:numPr>
        <w:ind w:left="0" w:leftChars="0"/>
        <w:outlineLvl w:val="1"/>
        <w:rPr>
          <w:rFonts w:hint="eastAsia" w:ascii="仿宋" w:hAnsi="仿宋" w:eastAsia="仿宋" w:cs="仿宋"/>
          <w:b/>
          <w:bCs/>
          <w:kern w:val="0"/>
          <w:sz w:val="24"/>
          <w:szCs w:val="24"/>
        </w:rPr>
      </w:pPr>
    </w:p>
    <w:p w14:paraId="0BD14951">
      <w:pPr>
        <w:pStyle w:val="16"/>
        <w:numPr>
          <w:ilvl w:val="0"/>
          <w:numId w:val="0"/>
        </w:numPr>
        <w:ind w:left="0" w:leftChars="0"/>
        <w:outlineLvl w:val="1"/>
        <w:rPr>
          <w:rFonts w:hint="eastAsia" w:ascii="仿宋" w:hAnsi="仿宋" w:eastAsia="仿宋" w:cs="仿宋"/>
          <w:b/>
          <w:bCs/>
          <w:kern w:val="0"/>
          <w:sz w:val="24"/>
          <w:szCs w:val="24"/>
        </w:rPr>
      </w:pPr>
    </w:p>
    <w:p w14:paraId="297D9E82">
      <w:pPr>
        <w:pStyle w:val="16"/>
        <w:numPr>
          <w:ilvl w:val="0"/>
          <w:numId w:val="0"/>
        </w:numPr>
        <w:ind w:left="0" w:leftChars="0"/>
        <w:outlineLvl w:val="1"/>
        <w:rPr>
          <w:rFonts w:hint="eastAsia" w:ascii="仿宋" w:hAnsi="仿宋" w:eastAsia="仿宋" w:cs="仿宋"/>
          <w:b/>
          <w:bCs/>
          <w:kern w:val="0"/>
          <w:sz w:val="24"/>
          <w:szCs w:val="24"/>
        </w:rPr>
      </w:pPr>
    </w:p>
    <w:p w14:paraId="1DC02B67">
      <w:pPr>
        <w:rPr>
          <w:rFonts w:hint="eastAsia" w:ascii="仿宋" w:hAnsi="仿宋" w:eastAsia="仿宋" w:cs="仿宋"/>
          <w:sz w:val="24"/>
          <w:szCs w:val="24"/>
        </w:rPr>
      </w:pPr>
    </w:p>
    <w:p w14:paraId="54489E3D"/>
    <w:p w14:paraId="2DEDBE40">
      <w:pPr>
        <w:widowControl/>
        <w:spacing w:before="120" w:after="120" w:line="520" w:lineRule="exact"/>
        <w:jc w:val="center"/>
        <w:outlineLvl w:val="1"/>
        <w:rPr>
          <w:rFonts w:hint="eastAsia" w:ascii="仿宋" w:hAnsi="仿宋" w:eastAsia="仿宋" w:cs="仿宋"/>
          <w:sz w:val="36"/>
          <w:szCs w:val="36"/>
        </w:rPr>
      </w:pPr>
      <w:r>
        <w:rPr>
          <w:rFonts w:hint="eastAsia" w:ascii="仿宋" w:hAnsi="仿宋" w:eastAsia="仿宋" w:cs="仿宋"/>
          <w:b/>
          <w:sz w:val="36"/>
          <w:szCs w:val="36"/>
        </w:rPr>
        <w:t>第</w:t>
      </w:r>
      <w:r>
        <w:rPr>
          <w:rFonts w:hint="eastAsia" w:ascii="仿宋" w:hAnsi="仿宋" w:eastAsia="仿宋" w:cs="仿宋"/>
          <w:b/>
          <w:sz w:val="36"/>
          <w:szCs w:val="36"/>
          <w:lang w:val="en-US" w:eastAsia="zh-CN"/>
        </w:rPr>
        <w:t>五</w:t>
      </w:r>
      <w:r>
        <w:rPr>
          <w:rFonts w:hint="eastAsia" w:ascii="仿宋" w:hAnsi="仿宋" w:eastAsia="仿宋" w:cs="仿宋"/>
          <w:b/>
          <w:sz w:val="36"/>
          <w:szCs w:val="36"/>
        </w:rPr>
        <w:t>部分</w:t>
      </w:r>
      <w:r>
        <w:rPr>
          <w:rFonts w:ascii="仿宋" w:hAnsi="仿宋" w:eastAsia="仿宋" w:cs="仿宋"/>
          <w:b/>
          <w:sz w:val="36"/>
          <w:szCs w:val="36"/>
        </w:rPr>
        <w:t xml:space="preserve">  </w:t>
      </w:r>
      <w:r>
        <w:rPr>
          <w:rFonts w:hint="eastAsia" w:ascii="仿宋" w:hAnsi="仿宋" w:eastAsia="仿宋" w:cs="仿宋"/>
          <w:b/>
          <w:sz w:val="36"/>
          <w:szCs w:val="36"/>
        </w:rPr>
        <w:t>合同条款及格式</w:t>
      </w:r>
    </w:p>
    <w:p w14:paraId="14A87358">
      <w:pPr>
        <w:pStyle w:val="5"/>
        <w:numPr>
          <w:ilvl w:val="2"/>
          <w:numId w:val="0"/>
        </w:numPr>
        <w:spacing w:before="120" w:after="120"/>
        <w:rPr>
          <w:sz w:val="22"/>
          <w:szCs w:val="22"/>
        </w:rPr>
      </w:pPr>
      <w:bookmarkStart w:id="8" w:name="_Toc147999960"/>
    </w:p>
    <w:p w14:paraId="1D5DC57F">
      <w:pPr>
        <w:pStyle w:val="5"/>
        <w:numPr>
          <w:ilvl w:val="2"/>
          <w:numId w:val="0"/>
        </w:numPr>
        <w:spacing w:before="120" w:after="120"/>
        <w:rPr>
          <w:sz w:val="22"/>
          <w:szCs w:val="22"/>
        </w:rPr>
      </w:pPr>
      <w:r>
        <w:rPr>
          <w:sz w:val="22"/>
          <w:szCs w:val="22"/>
        </w:rPr>
        <w:t>附件一：合同</w:t>
      </w:r>
      <w:r>
        <w:rPr>
          <w:rFonts w:hint="eastAsia"/>
          <w:sz w:val="22"/>
          <w:szCs w:val="22"/>
        </w:rPr>
        <w:t>文本</w:t>
      </w:r>
      <w:bookmarkEnd w:id="8"/>
      <w:r>
        <w:rPr>
          <w:rFonts w:hint="eastAsia"/>
          <w:sz w:val="22"/>
          <w:szCs w:val="22"/>
        </w:rPr>
        <w:t>（</w:t>
      </w:r>
      <w:r>
        <w:rPr>
          <w:rFonts w:hint="eastAsia" w:ascii="Calibri" w:hAnsi="Calibri"/>
          <w:szCs w:val="22"/>
        </w:rPr>
        <w:t>合同范本以广东电力交易中心最新版本为准</w:t>
      </w:r>
      <w:r>
        <w:rPr>
          <w:rFonts w:hint="eastAsia"/>
          <w:sz w:val="22"/>
          <w:szCs w:val="22"/>
        </w:rPr>
        <w:t>）</w:t>
      </w:r>
    </w:p>
    <w:p w14:paraId="316E5A67">
      <w:pPr>
        <w:rPr>
          <w:rFonts w:ascii="Calibri" w:hAnsi="Calibri"/>
        </w:rPr>
      </w:pPr>
    </w:p>
    <w:p w14:paraId="718EDCE9">
      <w:pPr>
        <w:spacing w:before="100" w:line="225" w:lineRule="auto"/>
        <w:ind w:left="32"/>
        <w:rPr>
          <w:rFonts w:hint="eastAsia" w:ascii="黑体" w:hAnsi="黑体" w:eastAsia="黑体" w:cs="黑体"/>
          <w:sz w:val="43"/>
          <w:szCs w:val="43"/>
        </w:rPr>
      </w:pPr>
      <w:r>
        <w:rPr>
          <w:rFonts w:ascii="黑体" w:hAnsi="黑体" w:eastAsia="黑体" w:cs="黑体"/>
          <w:spacing w:val="4"/>
          <w:sz w:val="43"/>
          <w:szCs w:val="43"/>
          <w14:textOutline w14:w="7975" w14:cap="sq" w14:cmpd="sng" w14:algn="ctr">
            <w14:solidFill>
              <w14:srgbClr w14:val="000000"/>
            </w14:solidFill>
            <w14:prstDash w14:val="solid"/>
            <w14:bevel/>
          </w14:textOutline>
        </w:rPr>
        <w:t>合同编号：</w:t>
      </w:r>
    </w:p>
    <w:p w14:paraId="10BDB907">
      <w:pPr>
        <w:spacing w:before="182" w:line="216" w:lineRule="auto"/>
        <w:ind w:left="14"/>
        <w:rPr>
          <w:rFonts w:hint="eastAsia" w:ascii="仿宋" w:hAnsi="仿宋" w:eastAsia="仿宋" w:cs="仿宋"/>
          <w:sz w:val="28"/>
          <w:szCs w:val="28"/>
        </w:rPr>
      </w:pPr>
      <w:r>
        <w:rPr>
          <w:rFonts w:ascii="仿宋" w:hAnsi="仿宋" w:eastAsia="仿宋" w:cs="仿宋"/>
          <w:spacing w:val="-2"/>
          <w:sz w:val="28"/>
          <w:szCs w:val="28"/>
        </w:rPr>
        <w:t>（系统自动生成：年月</w:t>
      </w:r>
      <w:r>
        <w:rPr>
          <w:rFonts w:eastAsia="Times New Roman"/>
          <w:spacing w:val="-2"/>
          <w:sz w:val="28"/>
          <w:szCs w:val="28"/>
        </w:rPr>
        <w:t>+</w:t>
      </w:r>
      <w:r>
        <w:rPr>
          <w:rFonts w:ascii="仿宋" w:hAnsi="仿宋" w:eastAsia="仿宋" w:cs="仿宋"/>
          <w:spacing w:val="-2"/>
          <w:sz w:val="28"/>
          <w:szCs w:val="28"/>
        </w:rPr>
        <w:t>售电公司代码</w:t>
      </w:r>
      <w:r>
        <w:rPr>
          <w:rFonts w:eastAsia="Times New Roman"/>
          <w:spacing w:val="-2"/>
          <w:sz w:val="28"/>
          <w:szCs w:val="28"/>
        </w:rPr>
        <w:t>+</w:t>
      </w:r>
      <w:r>
        <w:rPr>
          <w:rFonts w:ascii="仿宋" w:hAnsi="仿宋" w:eastAsia="仿宋" w:cs="仿宋"/>
          <w:spacing w:val="-2"/>
          <w:sz w:val="28"/>
          <w:szCs w:val="28"/>
        </w:rPr>
        <w:t>电力用户代码</w:t>
      </w:r>
      <w:r>
        <w:rPr>
          <w:rFonts w:eastAsia="Times New Roman"/>
          <w:spacing w:val="-2"/>
          <w:sz w:val="28"/>
          <w:szCs w:val="28"/>
        </w:rPr>
        <w:t>+</w:t>
      </w:r>
      <w:r>
        <w:rPr>
          <w:rFonts w:ascii="仿宋" w:hAnsi="仿宋" w:eastAsia="仿宋" w:cs="仿宋"/>
          <w:spacing w:val="-2"/>
          <w:sz w:val="28"/>
          <w:szCs w:val="28"/>
        </w:rPr>
        <w:t>合同序号）</w:t>
      </w:r>
    </w:p>
    <w:p w14:paraId="5970080D">
      <w:pPr>
        <w:spacing w:after="120" w:line="263" w:lineRule="auto"/>
        <w:rPr>
          <w:kern w:val="0"/>
          <w:sz w:val="20"/>
          <w:szCs w:val="20"/>
        </w:rPr>
      </w:pPr>
    </w:p>
    <w:p w14:paraId="39F1B1A4">
      <w:pPr>
        <w:spacing w:after="120" w:line="263" w:lineRule="auto"/>
        <w:rPr>
          <w:kern w:val="0"/>
          <w:sz w:val="20"/>
          <w:szCs w:val="20"/>
        </w:rPr>
      </w:pPr>
    </w:p>
    <w:p w14:paraId="0838AF08">
      <w:pPr>
        <w:spacing w:after="120" w:line="263" w:lineRule="auto"/>
        <w:rPr>
          <w:kern w:val="0"/>
          <w:sz w:val="20"/>
          <w:szCs w:val="20"/>
        </w:rPr>
      </w:pPr>
    </w:p>
    <w:p w14:paraId="019F8034">
      <w:pPr>
        <w:spacing w:after="120" w:line="263" w:lineRule="auto"/>
        <w:rPr>
          <w:kern w:val="0"/>
          <w:sz w:val="20"/>
          <w:szCs w:val="20"/>
        </w:rPr>
      </w:pPr>
    </w:p>
    <w:p w14:paraId="5F060A81">
      <w:pPr>
        <w:spacing w:after="120" w:line="263" w:lineRule="auto"/>
        <w:rPr>
          <w:kern w:val="0"/>
          <w:sz w:val="20"/>
          <w:szCs w:val="20"/>
        </w:rPr>
      </w:pPr>
    </w:p>
    <w:p w14:paraId="05CDD8E0">
      <w:pPr>
        <w:spacing w:before="140" w:line="225" w:lineRule="auto"/>
        <w:ind w:left="1767" w:firstLine="422" w:firstLineChars="100"/>
        <w:outlineLvl w:val="0"/>
        <w:rPr>
          <w:rFonts w:hint="eastAsia" w:ascii="黑体" w:hAnsi="黑体" w:eastAsia="黑体" w:cs="黑体"/>
          <w:sz w:val="43"/>
          <w:szCs w:val="43"/>
        </w:rPr>
      </w:pPr>
      <w:r>
        <w:rPr>
          <w:rFonts w:eastAsia="Times New Roman"/>
          <w:b/>
          <w:bCs/>
          <w:spacing w:val="-4"/>
          <w:sz w:val="43"/>
          <w:szCs w:val="43"/>
        </w:rPr>
        <w:t>202</w:t>
      </w:r>
      <w:r>
        <w:rPr>
          <w:rFonts w:hint="eastAsia" w:eastAsia="宋体"/>
          <w:b/>
          <w:bCs/>
          <w:spacing w:val="-4"/>
          <w:sz w:val="43"/>
          <w:szCs w:val="43"/>
        </w:rPr>
        <w:t>6</w:t>
      </w:r>
      <w:r>
        <w:rPr>
          <w:rFonts w:ascii="黑体" w:hAnsi="黑体" w:eastAsia="黑体" w:cs="黑体"/>
          <w:spacing w:val="-4"/>
          <w:sz w:val="43"/>
          <w:szCs w:val="43"/>
          <w14:textOutline w14:w="7975" w14:cap="sq" w14:cmpd="sng" w14:algn="ctr">
            <w14:solidFill>
              <w14:srgbClr w14:val="000000"/>
            </w14:solidFill>
            <w14:prstDash w14:val="solid"/>
            <w14:bevel/>
          </w14:textOutline>
        </w:rPr>
        <w:t>年广东电力市场</w:t>
      </w:r>
    </w:p>
    <w:p w14:paraId="4505B86E">
      <w:pPr>
        <w:spacing w:after="120" w:line="278" w:lineRule="auto"/>
        <w:rPr>
          <w:kern w:val="0"/>
          <w:sz w:val="20"/>
          <w:szCs w:val="20"/>
        </w:rPr>
      </w:pPr>
    </w:p>
    <w:p w14:paraId="07813080">
      <w:pPr>
        <w:spacing w:after="120" w:line="279" w:lineRule="auto"/>
        <w:rPr>
          <w:kern w:val="0"/>
          <w:sz w:val="20"/>
          <w:szCs w:val="20"/>
        </w:rPr>
      </w:pPr>
    </w:p>
    <w:p w14:paraId="022E5E7E">
      <w:pPr>
        <w:spacing w:before="140" w:line="225" w:lineRule="auto"/>
        <w:ind w:left="278"/>
        <w:jc w:val="center"/>
        <w:rPr>
          <w:rFonts w:hint="eastAsia" w:ascii="黑体" w:hAnsi="黑体" w:eastAsia="黑体" w:cs="黑体"/>
          <w:sz w:val="43"/>
          <w:szCs w:val="43"/>
        </w:rPr>
      </w:pPr>
      <w:r>
        <w:rPr>
          <w:rFonts w:ascii="黑体" w:hAnsi="黑体" w:eastAsia="黑体" w:cs="黑体"/>
          <w:spacing w:val="86"/>
          <w:sz w:val="43"/>
          <w:szCs w:val="43"/>
          <w14:textOutline w14:w="7975" w14:cap="sq" w14:cmpd="sng" w14:algn="ctr">
            <w14:solidFill>
              <w14:srgbClr w14:val="000000"/>
            </w14:solidFill>
            <w14:prstDash w14:val="solid"/>
            <w14:bevel/>
          </w14:textOutline>
        </w:rPr>
        <w:t>售电公司与电力用户零售交易合同</w:t>
      </w:r>
    </w:p>
    <w:p w14:paraId="47EBBFE5">
      <w:pPr>
        <w:spacing w:after="120" w:line="454" w:lineRule="auto"/>
        <w:rPr>
          <w:kern w:val="0"/>
          <w:sz w:val="20"/>
          <w:szCs w:val="20"/>
        </w:rPr>
      </w:pPr>
    </w:p>
    <w:p w14:paraId="3A2D8FE8">
      <w:pPr>
        <w:spacing w:before="140" w:line="227" w:lineRule="auto"/>
        <w:ind w:left="3172"/>
        <w:rPr>
          <w:rFonts w:hint="eastAsia" w:ascii="黑体" w:hAnsi="黑体" w:eastAsia="黑体" w:cs="黑体"/>
          <w:sz w:val="43"/>
          <w:szCs w:val="43"/>
        </w:rPr>
      </w:pPr>
      <w:r>
        <w:rPr>
          <w:rFonts w:ascii="黑体" w:hAnsi="黑体" w:eastAsia="黑体" w:cs="黑体"/>
          <w:spacing w:val="56"/>
          <w:sz w:val="43"/>
          <w:szCs w:val="43"/>
          <w14:textOutline w14:w="7975" w14:cap="sq" w14:cmpd="sng" w14:algn="ctr">
            <w14:solidFill>
              <w14:srgbClr w14:val="000000"/>
            </w14:solidFill>
            <w14:prstDash w14:val="solid"/>
            <w14:bevel/>
          </w14:textOutline>
        </w:rPr>
        <w:t>（范本）</w:t>
      </w:r>
    </w:p>
    <w:p w14:paraId="00F68E5A">
      <w:pPr>
        <w:spacing w:after="120" w:line="251" w:lineRule="auto"/>
        <w:rPr>
          <w:kern w:val="0"/>
          <w:sz w:val="20"/>
          <w:szCs w:val="20"/>
        </w:rPr>
      </w:pPr>
    </w:p>
    <w:p w14:paraId="0DBFC8B9">
      <w:pPr>
        <w:spacing w:after="120" w:line="251" w:lineRule="auto"/>
        <w:rPr>
          <w:kern w:val="0"/>
          <w:sz w:val="20"/>
          <w:szCs w:val="20"/>
        </w:rPr>
      </w:pPr>
    </w:p>
    <w:p w14:paraId="11841343">
      <w:pPr>
        <w:spacing w:after="120" w:line="251" w:lineRule="auto"/>
        <w:rPr>
          <w:kern w:val="0"/>
          <w:sz w:val="20"/>
          <w:szCs w:val="20"/>
        </w:rPr>
      </w:pPr>
    </w:p>
    <w:p w14:paraId="12E3BD35">
      <w:pPr>
        <w:spacing w:after="120" w:line="251" w:lineRule="auto"/>
        <w:rPr>
          <w:kern w:val="0"/>
          <w:sz w:val="20"/>
          <w:szCs w:val="20"/>
        </w:rPr>
      </w:pPr>
    </w:p>
    <w:p w14:paraId="635C4D7C">
      <w:pPr>
        <w:spacing w:after="120" w:line="252" w:lineRule="auto"/>
        <w:rPr>
          <w:kern w:val="0"/>
          <w:sz w:val="20"/>
          <w:szCs w:val="20"/>
        </w:rPr>
      </w:pPr>
    </w:p>
    <w:p w14:paraId="67156B08">
      <w:pPr>
        <w:spacing w:after="120" w:line="252" w:lineRule="auto"/>
        <w:rPr>
          <w:kern w:val="0"/>
          <w:sz w:val="20"/>
          <w:szCs w:val="20"/>
        </w:rPr>
      </w:pPr>
    </w:p>
    <w:p w14:paraId="3BB7FBB5">
      <w:pPr>
        <w:spacing w:before="91" w:line="222" w:lineRule="auto"/>
        <w:ind w:left="1167"/>
        <w:rPr>
          <w:rFonts w:hint="eastAsia" w:ascii="黑体" w:hAnsi="黑体" w:eastAsia="黑体" w:cs="黑体"/>
          <w:sz w:val="28"/>
          <w:szCs w:val="28"/>
        </w:rPr>
      </w:pPr>
      <w:r>
        <w:rPr>
          <w:rFonts w:ascii="黑体" w:hAnsi="黑体" w:eastAsia="黑体" w:cs="黑体"/>
          <w:spacing w:val="-5"/>
          <w:sz w:val="28"/>
          <w:szCs w:val="28"/>
        </w:rPr>
        <w:t>甲方（电力用户</w:t>
      </w:r>
      <w:r>
        <w:rPr>
          <w:rFonts w:ascii="黑体" w:hAnsi="黑体" w:eastAsia="黑体" w:cs="黑体"/>
          <w:sz w:val="28"/>
          <w:szCs w:val="28"/>
        </w:rPr>
        <w:t>）：</w:t>
      </w:r>
      <w:r>
        <w:rPr>
          <w:rFonts w:hint="eastAsia" w:ascii="黑体" w:hAnsi="黑体" w:eastAsia="黑体" w:cs="黑体"/>
          <w:sz w:val="28"/>
          <w:szCs w:val="28"/>
        </w:rPr>
        <w:t>XXX</w:t>
      </w:r>
      <w:r>
        <w:rPr>
          <w:rFonts w:ascii="黑体" w:hAnsi="黑体" w:eastAsia="黑体" w:cs="黑体"/>
          <w:sz w:val="28"/>
          <w:szCs w:val="28"/>
        </w:rPr>
        <w:t>公司</w:t>
      </w:r>
    </w:p>
    <w:p w14:paraId="1C401484">
      <w:pPr>
        <w:spacing w:after="120" w:line="252" w:lineRule="auto"/>
        <w:rPr>
          <w:kern w:val="0"/>
          <w:sz w:val="20"/>
          <w:szCs w:val="20"/>
        </w:rPr>
      </w:pPr>
    </w:p>
    <w:p w14:paraId="615FC38C">
      <w:pPr>
        <w:spacing w:after="120" w:line="253" w:lineRule="auto"/>
        <w:rPr>
          <w:kern w:val="0"/>
          <w:sz w:val="20"/>
          <w:szCs w:val="20"/>
        </w:rPr>
      </w:pPr>
    </w:p>
    <w:p w14:paraId="31DDC985">
      <w:pPr>
        <w:spacing w:before="91" w:line="222" w:lineRule="auto"/>
        <w:ind w:left="1167"/>
        <w:rPr>
          <w:rFonts w:hint="eastAsia" w:ascii="黑体" w:hAnsi="黑体" w:eastAsia="黑体" w:cs="黑体"/>
          <w:sz w:val="28"/>
          <w:szCs w:val="28"/>
        </w:rPr>
      </w:pPr>
      <w:r>
        <w:rPr>
          <w:rFonts w:ascii="黑体" w:hAnsi="黑体" w:eastAsia="黑体" w:cs="黑体"/>
          <w:spacing w:val="-5"/>
          <w:sz w:val="28"/>
          <w:szCs w:val="28"/>
        </w:rPr>
        <w:t>乙方（售电公司</w:t>
      </w:r>
      <w:r>
        <w:rPr>
          <w:rFonts w:ascii="黑体" w:hAnsi="黑体" w:eastAsia="黑体" w:cs="黑体"/>
          <w:sz w:val="28"/>
          <w:szCs w:val="28"/>
        </w:rPr>
        <w:t>）：</w:t>
      </w:r>
    </w:p>
    <w:p w14:paraId="2488D03B">
      <w:pPr>
        <w:spacing w:after="120" w:line="273" w:lineRule="auto"/>
        <w:rPr>
          <w:kern w:val="0"/>
          <w:sz w:val="20"/>
          <w:szCs w:val="20"/>
        </w:rPr>
      </w:pPr>
    </w:p>
    <w:p w14:paraId="611C50A1">
      <w:pPr>
        <w:spacing w:line="224" w:lineRule="auto"/>
        <w:rPr>
          <w:rFonts w:hint="eastAsia" w:ascii="黑体" w:hAnsi="黑体" w:eastAsia="黑体" w:cs="黑体"/>
          <w:sz w:val="28"/>
          <w:szCs w:val="28"/>
        </w:rPr>
        <w:sectPr>
          <w:footerReference r:id="rId5" w:type="default"/>
          <w:pgSz w:w="11906" w:h="16839"/>
          <w:pgMar w:top="1429" w:right="1701" w:bottom="1179" w:left="1701" w:header="0" w:footer="964" w:gutter="0"/>
          <w:cols w:space="720" w:num="1"/>
        </w:sectPr>
      </w:pPr>
    </w:p>
    <w:p w14:paraId="06D31ECD">
      <w:pPr>
        <w:spacing w:before="180" w:line="222" w:lineRule="auto"/>
        <w:jc w:val="center"/>
        <w:outlineLvl w:val="0"/>
        <w:rPr>
          <w:rFonts w:hint="eastAsia" w:ascii="仿宋" w:hAnsi="仿宋" w:eastAsia="仿宋" w:cs="仿宋"/>
          <w:sz w:val="28"/>
          <w:szCs w:val="28"/>
        </w:rPr>
      </w:pPr>
      <w:r>
        <w:rPr>
          <w:rFonts w:ascii="仿宋" w:hAnsi="仿宋" w:eastAsia="仿宋" w:cs="仿宋"/>
          <w:spacing w:val="-1"/>
          <w:sz w:val="28"/>
          <w:szCs w:val="28"/>
          <w14:textOutline w14:w="5105" w14:cap="sq" w14:cmpd="sng" w14:algn="ctr">
            <w14:solidFill>
              <w14:srgbClr w14:val="000000"/>
            </w14:solidFill>
            <w14:prstDash w14:val="solid"/>
            <w14:bevel/>
          </w14:textOutline>
        </w:rPr>
        <w:t>合同范本使用说明</w:t>
      </w:r>
    </w:p>
    <w:p w14:paraId="6C5155B1">
      <w:pPr>
        <w:spacing w:after="120" w:line="461" w:lineRule="auto"/>
        <w:rPr>
          <w:kern w:val="0"/>
          <w:sz w:val="20"/>
          <w:szCs w:val="20"/>
        </w:rPr>
      </w:pPr>
    </w:p>
    <w:p w14:paraId="0751627D">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一、本合同范本适用于售电公司与电力用户在广东电力市场开展的零售交易及结算，范本明确了双方的权利义务、零售结算模式以及合同变更解除等条款。</w:t>
      </w:r>
    </w:p>
    <w:p w14:paraId="583BFA33">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售电公司与零售用户在交易系统中按照本范本签订电子合同，双方遵循交易系统流程确认合同内容并加盖电子印章后合同生效，并自动完成零售合同登记备案。广东电力交易中心将以双方在交易系统签订的电子合同为依据开展零售市场月度结算。</w:t>
      </w:r>
    </w:p>
    <w:p w14:paraId="0FFA577D">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三、本合同范本第二章零售交易信息所约定的合同内容，是由合同双方根据交易系统提供的量、价、率等字段组合生成零售结算模式，再自动生成合同条款，并同步在交易系统固化。</w:t>
      </w:r>
    </w:p>
    <w:p w14:paraId="11FB0B8A">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四、在实施过程中，广东电力交易中心会根据市场实际需求优化调整零售结算模式，最大程度满足零售市场需求。</w:t>
      </w:r>
    </w:p>
    <w:p w14:paraId="66F6584A">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五、本合同范本仅支持合同双方约定的电能量零售电费结算，不含需求响应零售结算和绿电交易结算。若涉及其他需资金结算的增值服务，由合同双方另行签订合同，并自主结算。</w:t>
      </w:r>
    </w:p>
    <w:p w14:paraId="13A600B4">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六、对于上述使用说明的内容，合同双方均已认真阅读、完全理解并同意，合同双方协商一致使用该合同范本，即视为知悉并同意上述使用说明的全部内容。</w:t>
      </w:r>
    </w:p>
    <w:p w14:paraId="6275A97E">
      <w:pPr>
        <w:spacing w:line="520" w:lineRule="exact"/>
        <w:ind w:firstLine="468" w:firstLineChars="200"/>
        <w:rPr>
          <w:rFonts w:hint="eastAsia" w:ascii="仿宋" w:hAnsi="仿宋" w:eastAsia="仿宋" w:cs="仿宋"/>
          <w:spacing w:val="-23"/>
          <w:sz w:val="28"/>
          <w:szCs w:val="28"/>
          <w14:textOutline w14:w="5105" w14:cap="sq" w14:cmpd="sng" w14:algn="ctr">
            <w14:solidFill>
              <w14:srgbClr w14:val="000000"/>
            </w14:solidFill>
            <w14:prstDash w14:val="solid"/>
            <w14:bevel/>
          </w14:textOutline>
        </w:rPr>
      </w:pPr>
      <w:r>
        <w:rPr>
          <w:rFonts w:ascii="仿宋" w:hAnsi="仿宋" w:eastAsia="仿宋" w:cs="仿宋"/>
          <w:spacing w:val="-23"/>
          <w:sz w:val="28"/>
          <w:szCs w:val="28"/>
          <w14:textOutline w14:w="5105" w14:cap="sq" w14:cmpd="sng" w14:algn="ctr">
            <w14:solidFill>
              <w14:srgbClr w14:val="000000"/>
            </w14:solidFill>
            <w14:prstDash w14:val="solid"/>
            <w14:bevel/>
          </w14:textOutline>
        </w:rPr>
        <w:br w:type="page"/>
      </w:r>
    </w:p>
    <w:p w14:paraId="56F43824">
      <w:pPr>
        <w:spacing w:line="520" w:lineRule="exact"/>
        <w:jc w:val="center"/>
        <w:rPr>
          <w:rFonts w:hint="eastAsia" w:ascii="仿宋" w:hAnsi="仿宋" w:eastAsia="仿宋" w:cs="仿宋"/>
          <w:b/>
          <w:bCs/>
          <w:sz w:val="28"/>
          <w:szCs w:val="28"/>
        </w:rPr>
      </w:pPr>
      <w:r>
        <w:rPr>
          <w:rFonts w:ascii="仿宋" w:hAnsi="仿宋" w:eastAsia="仿宋" w:cs="仿宋"/>
          <w:b/>
          <w:bCs/>
          <w:spacing w:val="-23"/>
          <w:sz w:val="28"/>
          <w:szCs w:val="28"/>
          <w14:textOutline w14:w="5105" w14:cap="sq" w14:cmpd="sng" w14:algn="ctr">
            <w14:solidFill>
              <w14:srgbClr w14:val="000000"/>
            </w14:solidFill>
            <w14:prstDash w14:val="solid"/>
            <w14:bevel/>
          </w14:textOutline>
        </w:rPr>
        <w:t>目</w:t>
      </w:r>
      <w:r>
        <w:rPr>
          <w:rFonts w:hint="eastAsia" w:ascii="仿宋" w:hAnsi="仿宋" w:eastAsia="仿宋" w:cs="仿宋"/>
          <w:b/>
          <w:bCs/>
          <w:spacing w:val="-23"/>
          <w:sz w:val="28"/>
          <w:szCs w:val="28"/>
          <w14:textOutline w14:w="5105" w14:cap="sq" w14:cmpd="sng" w14:algn="ctr">
            <w14:solidFill>
              <w14:srgbClr w14:val="000000"/>
            </w14:solidFill>
            <w14:prstDash w14:val="solid"/>
            <w14:bevel/>
          </w14:textOutline>
        </w:rPr>
        <w:t xml:space="preserve">  </w:t>
      </w:r>
      <w:r>
        <w:rPr>
          <w:rFonts w:ascii="仿宋" w:hAnsi="仿宋" w:eastAsia="仿宋" w:cs="仿宋"/>
          <w:b/>
          <w:bCs/>
          <w:spacing w:val="-23"/>
          <w:sz w:val="28"/>
          <w:szCs w:val="28"/>
          <w14:textOutline w14:w="5105" w14:cap="sq" w14:cmpd="sng" w14:algn="ctr">
            <w14:solidFill>
              <w14:srgbClr w14:val="000000"/>
            </w14:solidFill>
            <w14:prstDash w14:val="solid"/>
            <w14:bevel/>
          </w14:textOutline>
        </w:rPr>
        <w:t>录</w:t>
      </w:r>
    </w:p>
    <w:p w14:paraId="721A9019">
      <w:pPr>
        <w:spacing w:line="520" w:lineRule="exact"/>
        <w:ind w:firstLine="560" w:firstLineChars="200"/>
        <w:rPr>
          <w:rFonts w:hint="eastAsia" w:ascii="仿宋" w:hAnsi="仿宋" w:eastAsia="仿宋" w:cs="仿宋"/>
          <w:kern w:val="0"/>
          <w:sz w:val="28"/>
          <w:szCs w:val="28"/>
        </w:rPr>
      </w:pPr>
    </w:p>
    <w:p w14:paraId="0016F2D1">
      <w:pPr>
        <w:spacing w:line="520" w:lineRule="exact"/>
        <w:ind w:firstLine="560" w:firstLineChars="200"/>
        <w:rPr>
          <w:rFonts w:hint="eastAsia" w:ascii="仿宋" w:hAnsi="仿宋" w:eastAsia="仿宋" w:cs="仿宋"/>
          <w:kern w:val="0"/>
          <w:sz w:val="28"/>
          <w:szCs w:val="28"/>
        </w:rPr>
      </w:pPr>
    </w:p>
    <w:p w14:paraId="0B6DE66A">
      <w:pPr>
        <w:widowControl/>
        <w:tabs>
          <w:tab w:val="right" w:leader="dot" w:pos="8306"/>
        </w:tabs>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第一章  风险提示</w:t>
      </w:r>
    </w:p>
    <w:p w14:paraId="122D239D">
      <w:pPr>
        <w:widowControl/>
        <w:tabs>
          <w:tab w:val="right" w:leader="dot" w:pos="8306"/>
        </w:tabs>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第二章  零售交易信息</w:t>
      </w:r>
    </w:p>
    <w:p w14:paraId="68BBFA85">
      <w:pPr>
        <w:widowControl/>
        <w:tabs>
          <w:tab w:val="right" w:leader="dot" w:pos="8306"/>
        </w:tabs>
        <w:spacing w:line="520" w:lineRule="exact"/>
        <w:ind w:firstLine="420" w:firstLineChars="200"/>
        <w:jc w:val="left"/>
        <w:rPr>
          <w:rFonts w:hint="eastAsia" w:ascii="仿宋" w:hAnsi="仿宋" w:eastAsia="仿宋" w:cs="仿宋"/>
          <w:sz w:val="28"/>
          <w:szCs w:val="28"/>
        </w:rPr>
      </w:pPr>
      <w:r>
        <w:fldChar w:fldCharType="begin"/>
      </w:r>
      <w:r>
        <w:instrText xml:space="preserve"> HYPERLINK \l "bookmark1" </w:instrText>
      </w:r>
      <w:r>
        <w:fldChar w:fldCharType="separate"/>
      </w:r>
      <w:r>
        <w:rPr>
          <w:rFonts w:hint="eastAsia" w:ascii="仿宋" w:hAnsi="仿宋" w:eastAsia="仿宋" w:cs="仿宋"/>
          <w:sz w:val="28"/>
          <w:szCs w:val="28"/>
        </w:rPr>
        <w:t>第三章  合同结算参数规定</w:t>
      </w:r>
      <w:r>
        <w:rPr>
          <w:rFonts w:hint="eastAsia" w:ascii="仿宋" w:hAnsi="仿宋" w:eastAsia="仿宋" w:cs="仿宋"/>
          <w:sz w:val="28"/>
          <w:szCs w:val="28"/>
        </w:rPr>
        <w:fldChar w:fldCharType="end"/>
      </w:r>
    </w:p>
    <w:p w14:paraId="0E86A8B7">
      <w:pPr>
        <w:widowControl/>
        <w:tabs>
          <w:tab w:val="right" w:leader="dot" w:pos="8306"/>
        </w:tabs>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第四章  双方的权利和义务</w:t>
      </w:r>
    </w:p>
    <w:p w14:paraId="5F032110">
      <w:pPr>
        <w:widowControl/>
        <w:tabs>
          <w:tab w:val="right" w:leader="dot" w:pos="8306"/>
        </w:tabs>
        <w:spacing w:line="520" w:lineRule="exact"/>
        <w:ind w:firstLine="420" w:firstLineChars="200"/>
        <w:jc w:val="left"/>
        <w:rPr>
          <w:rFonts w:hint="eastAsia" w:ascii="仿宋" w:hAnsi="仿宋" w:eastAsia="仿宋" w:cs="仿宋"/>
          <w:sz w:val="28"/>
          <w:szCs w:val="28"/>
        </w:rPr>
      </w:pPr>
      <w:r>
        <w:fldChar w:fldCharType="begin"/>
      </w:r>
      <w:r>
        <w:instrText xml:space="preserve"> HYPERLINK \l "bookmark2" </w:instrText>
      </w:r>
      <w:r>
        <w:fldChar w:fldCharType="separate"/>
      </w:r>
      <w:r>
        <w:rPr>
          <w:rFonts w:hint="eastAsia" w:ascii="仿宋" w:hAnsi="仿宋" w:eastAsia="仿宋" w:cs="仿宋"/>
          <w:sz w:val="28"/>
          <w:szCs w:val="28"/>
        </w:rPr>
        <w:t>第五章  电能量零售结算</w:t>
      </w:r>
      <w:r>
        <w:rPr>
          <w:rFonts w:hint="eastAsia" w:ascii="仿宋" w:hAnsi="仿宋" w:eastAsia="仿宋" w:cs="仿宋"/>
          <w:sz w:val="28"/>
          <w:szCs w:val="28"/>
        </w:rPr>
        <w:fldChar w:fldCharType="end"/>
      </w:r>
    </w:p>
    <w:p w14:paraId="16183F94">
      <w:pPr>
        <w:widowControl/>
        <w:tabs>
          <w:tab w:val="right" w:leader="dot" w:pos="8306"/>
        </w:tabs>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第六章  合同违约和赔偿</w:t>
      </w:r>
    </w:p>
    <w:p w14:paraId="3B4BBF4C">
      <w:pPr>
        <w:widowControl/>
        <w:tabs>
          <w:tab w:val="right" w:leader="dot" w:pos="8306"/>
        </w:tabs>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第七章  合同变更和解除</w:t>
      </w:r>
    </w:p>
    <w:p w14:paraId="63F698BB">
      <w:pPr>
        <w:widowControl/>
        <w:tabs>
          <w:tab w:val="right" w:leader="dot" w:pos="8306"/>
        </w:tabs>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第八章  争议解决</w:t>
      </w:r>
    </w:p>
    <w:p w14:paraId="064E1AC6">
      <w:pPr>
        <w:widowControl/>
        <w:tabs>
          <w:tab w:val="right" w:leader="dot" w:pos="8306"/>
        </w:tabs>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第九章  其他</w:t>
      </w:r>
    </w:p>
    <w:p w14:paraId="7D65D36D">
      <w:pPr>
        <w:widowControl/>
        <w:tabs>
          <w:tab w:val="right" w:leader="dot" w:pos="8306"/>
        </w:tabs>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附件一  名词解释</w:t>
      </w:r>
    </w:p>
    <w:p w14:paraId="466CF0F6">
      <w:pPr>
        <w:widowControl/>
        <w:tabs>
          <w:tab w:val="right" w:leader="dot" w:pos="8306"/>
        </w:tabs>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附件二  电能量零售结算说明</w:t>
      </w:r>
    </w:p>
    <w:p w14:paraId="5C64EAA7">
      <w:pPr>
        <w:widowControl/>
        <w:tabs>
          <w:tab w:val="right" w:leader="dot" w:pos="8306"/>
        </w:tabs>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附件三  廉洁声明（可选）</w:t>
      </w:r>
    </w:p>
    <w:p w14:paraId="268AE7FB">
      <w:pPr>
        <w:widowControl/>
        <w:tabs>
          <w:tab w:val="right" w:leader="dot" w:pos="8306"/>
        </w:tabs>
        <w:spacing w:line="520" w:lineRule="exact"/>
        <w:ind w:firstLine="560" w:firstLineChars="200"/>
        <w:jc w:val="left"/>
        <w:rPr>
          <w:rFonts w:hint="eastAsia" w:ascii="仿宋" w:hAnsi="仿宋" w:eastAsia="仿宋" w:cs="仿宋"/>
          <w:sz w:val="28"/>
          <w:szCs w:val="28"/>
        </w:rPr>
      </w:pPr>
    </w:p>
    <w:p w14:paraId="39F23D75">
      <w:pPr>
        <w:spacing w:line="520" w:lineRule="exact"/>
        <w:ind w:firstLine="560" w:firstLineChars="200"/>
        <w:rPr>
          <w:rFonts w:hint="eastAsia" w:ascii="仿宋" w:hAnsi="仿宋" w:eastAsia="仿宋" w:cs="仿宋"/>
          <w:kern w:val="0"/>
          <w:sz w:val="28"/>
          <w:szCs w:val="28"/>
        </w:rPr>
      </w:pPr>
    </w:p>
    <w:p w14:paraId="27443C53">
      <w:pPr>
        <w:spacing w:line="520" w:lineRule="exact"/>
        <w:ind w:firstLine="560" w:firstLineChars="200"/>
        <w:rPr>
          <w:rFonts w:hint="eastAsia" w:ascii="仿宋" w:hAnsi="仿宋" w:eastAsia="仿宋" w:cs="仿宋"/>
          <w:sz w:val="28"/>
          <w:szCs w:val="28"/>
        </w:rPr>
        <w:sectPr>
          <w:footerReference r:id="rId6" w:type="default"/>
          <w:pgSz w:w="11906" w:h="16839"/>
          <w:pgMar w:top="1431" w:right="1785" w:bottom="1180" w:left="1785" w:header="0" w:footer="966" w:gutter="0"/>
          <w:cols w:space="720" w:num="1"/>
        </w:sectPr>
      </w:pPr>
    </w:p>
    <w:p w14:paraId="51C216F1">
      <w:pPr>
        <w:pStyle w:val="10"/>
        <w:spacing w:before="100" w:line="225" w:lineRule="auto"/>
        <w:ind w:left="32"/>
        <w:rPr>
          <w:rFonts w:hint="eastAsia"/>
        </w:rPr>
      </w:pPr>
      <w:r>
        <w:rPr>
          <w:b/>
          <w:bCs/>
        </w:rPr>
        <w:t>合同编号：</w:t>
      </w:r>
    </w:p>
    <w:p w14:paraId="1DF6F2C5">
      <w:pPr>
        <w:spacing w:before="182" w:line="216" w:lineRule="auto"/>
        <w:ind w:left="14"/>
        <w:rPr>
          <w:rFonts w:hint="eastAsia" w:ascii="仿宋" w:hAnsi="仿宋" w:eastAsia="仿宋" w:cs="仿宋"/>
          <w:sz w:val="28"/>
          <w:szCs w:val="28"/>
        </w:rPr>
      </w:pPr>
      <w:r>
        <w:rPr>
          <w:rFonts w:ascii="仿宋" w:hAnsi="仿宋" w:eastAsia="仿宋" w:cs="仿宋"/>
          <w:spacing w:val="-2"/>
          <w:sz w:val="28"/>
          <w:szCs w:val="28"/>
        </w:rPr>
        <w:t>（系统自动生成：年月</w:t>
      </w:r>
      <w:r>
        <w:rPr>
          <w:rFonts w:ascii="Times New Roman" w:hAnsi="Times New Roman" w:eastAsia="Times New Roman" w:cs="Times New Roman"/>
          <w:spacing w:val="-2"/>
          <w:sz w:val="28"/>
          <w:szCs w:val="28"/>
        </w:rPr>
        <w:t>+</w:t>
      </w:r>
      <w:r>
        <w:rPr>
          <w:rFonts w:ascii="仿宋" w:hAnsi="仿宋" w:eastAsia="仿宋" w:cs="仿宋"/>
          <w:spacing w:val="-2"/>
          <w:sz w:val="28"/>
          <w:szCs w:val="28"/>
        </w:rPr>
        <w:t>售电公司代码</w:t>
      </w:r>
      <w:r>
        <w:rPr>
          <w:rFonts w:ascii="Times New Roman" w:hAnsi="Times New Roman" w:eastAsia="Times New Roman" w:cs="Times New Roman"/>
          <w:spacing w:val="-2"/>
          <w:sz w:val="28"/>
          <w:szCs w:val="28"/>
        </w:rPr>
        <w:t>+</w:t>
      </w:r>
      <w:r>
        <w:rPr>
          <w:rFonts w:ascii="Times New Roman" w:hAnsi="Times New Roman" w:eastAsia="Times New Roman" w:cs="Times New Roman"/>
          <w:spacing w:val="-11"/>
          <w:sz w:val="28"/>
          <w:szCs w:val="28"/>
        </w:rPr>
        <w:t xml:space="preserve"> </w:t>
      </w:r>
      <w:r>
        <w:rPr>
          <w:rFonts w:ascii="仿宋" w:hAnsi="仿宋" w:eastAsia="仿宋" w:cs="仿宋"/>
          <w:spacing w:val="-2"/>
          <w:sz w:val="28"/>
          <w:szCs w:val="28"/>
        </w:rPr>
        <w:t>电力用户代码</w:t>
      </w:r>
      <w:r>
        <w:rPr>
          <w:rFonts w:ascii="Times New Roman" w:hAnsi="Times New Roman" w:eastAsia="Times New Roman" w:cs="Times New Roman"/>
          <w:spacing w:val="-2"/>
          <w:sz w:val="28"/>
          <w:szCs w:val="28"/>
        </w:rPr>
        <w:t>+</w:t>
      </w:r>
      <w:r>
        <w:rPr>
          <w:rFonts w:ascii="仿宋" w:hAnsi="仿宋" w:eastAsia="仿宋" w:cs="仿宋"/>
          <w:spacing w:val="-2"/>
          <w:sz w:val="28"/>
          <w:szCs w:val="28"/>
        </w:rPr>
        <w:t>合同序号）</w:t>
      </w:r>
    </w:p>
    <w:p w14:paraId="25CC3387">
      <w:pPr>
        <w:spacing w:line="263" w:lineRule="auto"/>
        <w:rPr>
          <w:rFonts w:ascii="Arial"/>
        </w:rPr>
      </w:pPr>
    </w:p>
    <w:p w14:paraId="25E19238">
      <w:pPr>
        <w:spacing w:line="263" w:lineRule="auto"/>
        <w:rPr>
          <w:rFonts w:ascii="Arial"/>
        </w:rPr>
      </w:pPr>
    </w:p>
    <w:p w14:paraId="59B32F75">
      <w:pPr>
        <w:spacing w:line="263" w:lineRule="auto"/>
        <w:rPr>
          <w:rFonts w:ascii="Arial"/>
        </w:rPr>
      </w:pPr>
    </w:p>
    <w:p w14:paraId="4A306F6C">
      <w:pPr>
        <w:spacing w:line="263" w:lineRule="auto"/>
        <w:rPr>
          <w:rFonts w:ascii="Arial"/>
        </w:rPr>
      </w:pPr>
    </w:p>
    <w:p w14:paraId="3F2F6CDC">
      <w:pPr>
        <w:spacing w:line="263" w:lineRule="auto"/>
        <w:rPr>
          <w:rFonts w:ascii="Arial"/>
        </w:rPr>
      </w:pPr>
    </w:p>
    <w:p w14:paraId="196FF99C">
      <w:pPr>
        <w:pStyle w:val="10"/>
        <w:spacing w:before="140" w:line="225" w:lineRule="auto"/>
        <w:ind w:left="2875" w:hanging="2865" w:hangingChars="800"/>
        <w:rPr>
          <w:rFonts w:hint="eastAsia"/>
          <w:sz w:val="36"/>
          <w:szCs w:val="36"/>
        </w:rPr>
      </w:pPr>
      <w:r>
        <w:rPr>
          <w:rFonts w:ascii="Times New Roman" w:hAnsi="Times New Roman" w:eastAsia="Times New Roman" w:cs="Times New Roman"/>
          <w:b/>
          <w:bCs/>
          <w:spacing w:val="-1"/>
          <w:sz w:val="36"/>
          <w:szCs w:val="36"/>
        </w:rPr>
        <w:t>2</w:t>
      </w:r>
      <w:r>
        <w:rPr>
          <w:rFonts w:hint="eastAsia" w:ascii="Times New Roman" w:hAnsi="Times New Roman" w:cs="Times New Roman"/>
          <w:b/>
          <w:bCs/>
          <w:spacing w:val="-1"/>
          <w:sz w:val="36"/>
          <w:szCs w:val="36"/>
          <w:lang w:val="en-US"/>
        </w:rPr>
        <w:t>026</w:t>
      </w:r>
      <w:r>
        <w:rPr>
          <w:b/>
          <w:bCs/>
          <w:spacing w:val="-1"/>
          <w:sz w:val="36"/>
          <w:szCs w:val="36"/>
        </w:rPr>
        <w:t>年</w:t>
      </w:r>
      <w:r>
        <w:rPr>
          <w:spacing w:val="-118"/>
          <w:sz w:val="36"/>
          <w:szCs w:val="36"/>
        </w:rPr>
        <w:t xml:space="preserve"> </w:t>
      </w:r>
      <w:r>
        <w:rPr>
          <w:b/>
          <w:bCs/>
          <w:spacing w:val="-1"/>
          <w:sz w:val="36"/>
          <w:szCs w:val="36"/>
        </w:rPr>
        <w:t>广</w:t>
      </w:r>
      <w:r>
        <w:rPr>
          <w:spacing w:val="-97"/>
          <w:sz w:val="36"/>
          <w:szCs w:val="36"/>
        </w:rPr>
        <w:t xml:space="preserve"> </w:t>
      </w:r>
      <w:r>
        <w:rPr>
          <w:b/>
          <w:bCs/>
          <w:spacing w:val="-1"/>
          <w:sz w:val="36"/>
          <w:szCs w:val="36"/>
        </w:rPr>
        <w:t>东</w:t>
      </w:r>
      <w:r>
        <w:rPr>
          <w:spacing w:val="-89"/>
          <w:sz w:val="36"/>
          <w:szCs w:val="36"/>
        </w:rPr>
        <w:t xml:space="preserve"> </w:t>
      </w:r>
      <w:r>
        <w:rPr>
          <w:b/>
          <w:bCs/>
          <w:spacing w:val="-1"/>
          <w:sz w:val="36"/>
          <w:szCs w:val="36"/>
        </w:rPr>
        <w:t>电</w:t>
      </w:r>
      <w:r>
        <w:rPr>
          <w:spacing w:val="-102"/>
          <w:sz w:val="36"/>
          <w:szCs w:val="36"/>
        </w:rPr>
        <w:t xml:space="preserve"> </w:t>
      </w:r>
      <w:r>
        <w:rPr>
          <w:b/>
          <w:bCs/>
          <w:spacing w:val="-1"/>
          <w:sz w:val="36"/>
          <w:szCs w:val="36"/>
        </w:rPr>
        <w:t>力</w:t>
      </w:r>
      <w:r>
        <w:rPr>
          <w:spacing w:val="-110"/>
          <w:sz w:val="36"/>
          <w:szCs w:val="36"/>
        </w:rPr>
        <w:t xml:space="preserve"> </w:t>
      </w:r>
      <w:r>
        <w:rPr>
          <w:b/>
          <w:bCs/>
          <w:spacing w:val="-1"/>
          <w:sz w:val="36"/>
          <w:szCs w:val="36"/>
        </w:rPr>
        <w:t>市</w:t>
      </w:r>
      <w:r>
        <w:rPr>
          <w:spacing w:val="-120"/>
          <w:sz w:val="36"/>
          <w:szCs w:val="36"/>
        </w:rPr>
        <w:t xml:space="preserve"> </w:t>
      </w:r>
      <w:r>
        <w:rPr>
          <w:b/>
          <w:bCs/>
          <w:spacing w:val="-1"/>
          <w:sz w:val="36"/>
          <w:szCs w:val="36"/>
        </w:rPr>
        <w:t>场</w:t>
      </w:r>
      <w:r>
        <w:rPr>
          <w:b/>
          <w:bCs/>
          <w:spacing w:val="-13"/>
          <w:sz w:val="36"/>
          <w:szCs w:val="36"/>
        </w:rPr>
        <w:t>售</w:t>
      </w:r>
      <w:r>
        <w:rPr>
          <w:spacing w:val="-79"/>
          <w:sz w:val="36"/>
          <w:szCs w:val="36"/>
        </w:rPr>
        <w:t xml:space="preserve"> </w:t>
      </w:r>
      <w:r>
        <w:rPr>
          <w:b/>
          <w:bCs/>
          <w:spacing w:val="-13"/>
          <w:sz w:val="36"/>
          <w:szCs w:val="36"/>
        </w:rPr>
        <w:t>电</w:t>
      </w:r>
      <w:r>
        <w:rPr>
          <w:spacing w:val="-110"/>
          <w:sz w:val="36"/>
          <w:szCs w:val="36"/>
        </w:rPr>
        <w:t xml:space="preserve"> </w:t>
      </w:r>
      <w:r>
        <w:rPr>
          <w:b/>
          <w:bCs/>
          <w:spacing w:val="-13"/>
          <w:sz w:val="36"/>
          <w:szCs w:val="36"/>
        </w:rPr>
        <w:t>公</w:t>
      </w:r>
      <w:r>
        <w:rPr>
          <w:spacing w:val="-104"/>
          <w:sz w:val="36"/>
          <w:szCs w:val="36"/>
        </w:rPr>
        <w:t xml:space="preserve"> </w:t>
      </w:r>
      <w:r>
        <w:rPr>
          <w:b/>
          <w:bCs/>
          <w:spacing w:val="-13"/>
          <w:sz w:val="36"/>
          <w:szCs w:val="36"/>
        </w:rPr>
        <w:t>司与</w:t>
      </w:r>
      <w:r>
        <w:rPr>
          <w:spacing w:val="-88"/>
          <w:sz w:val="36"/>
          <w:szCs w:val="36"/>
        </w:rPr>
        <w:t xml:space="preserve"> </w:t>
      </w:r>
      <w:r>
        <w:rPr>
          <w:b/>
          <w:bCs/>
          <w:spacing w:val="-13"/>
          <w:sz w:val="36"/>
          <w:szCs w:val="36"/>
        </w:rPr>
        <w:t>电</w:t>
      </w:r>
      <w:r>
        <w:rPr>
          <w:spacing w:val="-105"/>
          <w:sz w:val="36"/>
          <w:szCs w:val="36"/>
        </w:rPr>
        <w:t xml:space="preserve"> </w:t>
      </w:r>
      <w:r>
        <w:rPr>
          <w:b/>
          <w:bCs/>
          <w:spacing w:val="-13"/>
          <w:sz w:val="36"/>
          <w:szCs w:val="36"/>
        </w:rPr>
        <w:t>力</w:t>
      </w:r>
      <w:r>
        <w:rPr>
          <w:spacing w:val="-106"/>
          <w:sz w:val="36"/>
          <w:szCs w:val="36"/>
        </w:rPr>
        <w:t xml:space="preserve"> </w:t>
      </w:r>
      <w:r>
        <w:rPr>
          <w:b/>
          <w:bCs/>
          <w:spacing w:val="-13"/>
          <w:sz w:val="36"/>
          <w:szCs w:val="36"/>
        </w:rPr>
        <w:t>用</w:t>
      </w:r>
      <w:r>
        <w:rPr>
          <w:spacing w:val="-116"/>
          <w:sz w:val="36"/>
          <w:szCs w:val="36"/>
        </w:rPr>
        <w:t xml:space="preserve"> </w:t>
      </w:r>
      <w:r>
        <w:rPr>
          <w:b/>
          <w:bCs/>
          <w:spacing w:val="-13"/>
          <w:sz w:val="36"/>
          <w:szCs w:val="36"/>
        </w:rPr>
        <w:t>户</w:t>
      </w:r>
      <w:r>
        <w:rPr>
          <w:spacing w:val="-116"/>
          <w:sz w:val="36"/>
          <w:szCs w:val="36"/>
        </w:rPr>
        <w:t xml:space="preserve"> </w:t>
      </w:r>
      <w:r>
        <w:rPr>
          <w:b/>
          <w:bCs/>
          <w:spacing w:val="-13"/>
          <w:sz w:val="36"/>
          <w:szCs w:val="36"/>
        </w:rPr>
        <w:t>竞</w:t>
      </w:r>
      <w:r>
        <w:rPr>
          <w:spacing w:val="-118"/>
          <w:sz w:val="36"/>
          <w:szCs w:val="36"/>
        </w:rPr>
        <w:t xml:space="preserve"> </w:t>
      </w:r>
      <w:r>
        <w:rPr>
          <w:b/>
          <w:bCs/>
          <w:spacing w:val="-13"/>
          <w:sz w:val="36"/>
          <w:szCs w:val="36"/>
        </w:rPr>
        <w:t>价</w:t>
      </w:r>
      <w:r>
        <w:rPr>
          <w:spacing w:val="-112"/>
          <w:sz w:val="36"/>
          <w:szCs w:val="36"/>
        </w:rPr>
        <w:t xml:space="preserve"> </w:t>
      </w:r>
      <w:r>
        <w:rPr>
          <w:b/>
          <w:bCs/>
          <w:spacing w:val="-13"/>
          <w:sz w:val="36"/>
          <w:szCs w:val="36"/>
        </w:rPr>
        <w:t>配</w:t>
      </w:r>
      <w:r>
        <w:rPr>
          <w:spacing w:val="-106"/>
          <w:sz w:val="36"/>
          <w:szCs w:val="36"/>
        </w:rPr>
        <w:t xml:space="preserve"> </w:t>
      </w:r>
      <w:r>
        <w:rPr>
          <w:b/>
          <w:bCs/>
          <w:spacing w:val="-13"/>
          <w:sz w:val="36"/>
          <w:szCs w:val="36"/>
        </w:rPr>
        <w:t>置</w:t>
      </w:r>
      <w:r>
        <w:rPr>
          <w:spacing w:val="-117"/>
          <w:sz w:val="36"/>
          <w:szCs w:val="36"/>
        </w:rPr>
        <w:t xml:space="preserve"> </w:t>
      </w:r>
      <w:r>
        <w:rPr>
          <w:b/>
          <w:bCs/>
          <w:spacing w:val="-13"/>
          <w:sz w:val="36"/>
          <w:szCs w:val="36"/>
        </w:rPr>
        <w:t>模</w:t>
      </w:r>
      <w:r>
        <w:rPr>
          <w:spacing w:val="-109"/>
          <w:sz w:val="36"/>
          <w:szCs w:val="36"/>
        </w:rPr>
        <w:t xml:space="preserve"> </w:t>
      </w:r>
      <w:r>
        <w:rPr>
          <w:b/>
          <w:bCs/>
          <w:spacing w:val="-13"/>
          <w:sz w:val="36"/>
          <w:szCs w:val="36"/>
        </w:rPr>
        <w:t>式</w:t>
      </w:r>
      <w:r>
        <w:rPr>
          <w:b/>
          <w:bCs/>
          <w:spacing w:val="74"/>
          <w:sz w:val="36"/>
          <w:szCs w:val="36"/>
        </w:rPr>
        <w:t>零售交易合同</w:t>
      </w:r>
    </w:p>
    <w:p w14:paraId="77C7864C">
      <w:pPr>
        <w:spacing w:line="455" w:lineRule="auto"/>
        <w:rPr>
          <w:rFonts w:ascii="Arial"/>
        </w:rPr>
      </w:pPr>
    </w:p>
    <w:p w14:paraId="3C780D64">
      <w:pPr>
        <w:pStyle w:val="10"/>
        <w:spacing w:before="140" w:line="225" w:lineRule="auto"/>
        <w:ind w:left="2848"/>
        <w:rPr>
          <w:rFonts w:hint="eastAsia"/>
        </w:rPr>
      </w:pPr>
    </w:p>
    <w:p w14:paraId="64A691DD">
      <w:pPr>
        <w:spacing w:line="242" w:lineRule="auto"/>
        <w:rPr>
          <w:rFonts w:ascii="Arial"/>
        </w:rPr>
      </w:pPr>
    </w:p>
    <w:p w14:paraId="6536B1A3">
      <w:pPr>
        <w:spacing w:line="242" w:lineRule="auto"/>
        <w:rPr>
          <w:rFonts w:ascii="Arial"/>
        </w:rPr>
      </w:pPr>
    </w:p>
    <w:p w14:paraId="7E4998B2">
      <w:pPr>
        <w:spacing w:line="242" w:lineRule="auto"/>
        <w:rPr>
          <w:rFonts w:ascii="Arial"/>
        </w:rPr>
      </w:pPr>
    </w:p>
    <w:p w14:paraId="6873E6BD">
      <w:pPr>
        <w:spacing w:line="242" w:lineRule="auto"/>
        <w:rPr>
          <w:rFonts w:ascii="Arial"/>
        </w:rPr>
      </w:pPr>
    </w:p>
    <w:p w14:paraId="4167C716">
      <w:pPr>
        <w:spacing w:line="242" w:lineRule="auto"/>
        <w:rPr>
          <w:rFonts w:ascii="Arial"/>
        </w:rPr>
      </w:pPr>
    </w:p>
    <w:p w14:paraId="454D7C72">
      <w:pPr>
        <w:spacing w:line="242" w:lineRule="auto"/>
        <w:rPr>
          <w:rFonts w:ascii="Arial"/>
        </w:rPr>
      </w:pPr>
    </w:p>
    <w:p w14:paraId="48ABF901">
      <w:pPr>
        <w:spacing w:line="242" w:lineRule="auto"/>
        <w:rPr>
          <w:rFonts w:ascii="Arial"/>
        </w:rPr>
      </w:pPr>
    </w:p>
    <w:p w14:paraId="087C822B">
      <w:pPr>
        <w:spacing w:line="242" w:lineRule="auto"/>
        <w:rPr>
          <w:rFonts w:ascii="Arial"/>
        </w:rPr>
      </w:pPr>
    </w:p>
    <w:p w14:paraId="2B9A6731">
      <w:pPr>
        <w:spacing w:line="242" w:lineRule="auto"/>
        <w:rPr>
          <w:rFonts w:ascii="Arial"/>
        </w:rPr>
      </w:pPr>
    </w:p>
    <w:p w14:paraId="5D7585C9">
      <w:pPr>
        <w:spacing w:line="243" w:lineRule="auto"/>
        <w:rPr>
          <w:rFonts w:ascii="Arial"/>
        </w:rPr>
      </w:pPr>
    </w:p>
    <w:p w14:paraId="009A58B3">
      <w:pPr>
        <w:spacing w:line="243" w:lineRule="auto"/>
        <w:rPr>
          <w:rFonts w:ascii="Arial"/>
        </w:rPr>
      </w:pPr>
    </w:p>
    <w:p w14:paraId="3C4974FD">
      <w:pPr>
        <w:spacing w:line="243" w:lineRule="auto"/>
        <w:rPr>
          <w:rFonts w:ascii="Arial"/>
        </w:rPr>
      </w:pPr>
    </w:p>
    <w:p w14:paraId="6919DCF5">
      <w:pPr>
        <w:spacing w:line="243" w:lineRule="auto"/>
        <w:rPr>
          <w:rFonts w:ascii="Arial"/>
        </w:rPr>
      </w:pPr>
    </w:p>
    <w:p w14:paraId="203EA083">
      <w:pPr>
        <w:spacing w:line="243" w:lineRule="auto"/>
        <w:rPr>
          <w:rFonts w:ascii="Arial"/>
        </w:rPr>
      </w:pPr>
    </w:p>
    <w:p w14:paraId="1DA07E95">
      <w:pPr>
        <w:spacing w:line="243" w:lineRule="auto"/>
        <w:rPr>
          <w:rFonts w:ascii="Arial"/>
        </w:rPr>
      </w:pPr>
    </w:p>
    <w:p w14:paraId="3124EE6D">
      <w:pPr>
        <w:pStyle w:val="10"/>
        <w:spacing w:before="92" w:line="222" w:lineRule="auto"/>
        <w:ind w:left="1167"/>
        <w:rPr>
          <w:rFonts w:hint="eastAsia"/>
          <w:sz w:val="28"/>
          <w:szCs w:val="28"/>
        </w:rPr>
      </w:pPr>
      <w:r>
        <mc:AlternateContent>
          <mc:Choice Requires="wpg">
            <w:drawing>
              <wp:anchor distT="0" distB="0" distL="114300" distR="114300" simplePos="0" relativeHeight="251665408" behindDoc="0" locked="0" layoutInCell="1" allowOverlap="1">
                <wp:simplePos x="0" y="0"/>
                <wp:positionH relativeFrom="column">
                  <wp:posOffset>720090</wp:posOffset>
                </wp:positionH>
                <wp:positionV relativeFrom="paragraph">
                  <wp:posOffset>226060</wp:posOffset>
                </wp:positionV>
                <wp:extent cx="3733800" cy="17145"/>
                <wp:effectExtent l="0" t="0" r="0" b="0"/>
                <wp:wrapNone/>
                <wp:docPr id="20" name="组合 20"/>
                <wp:cNvGraphicFramePr/>
                <a:graphic xmlns:a="http://schemas.openxmlformats.org/drawingml/2006/main">
                  <a:graphicData uri="http://schemas.microsoft.com/office/word/2010/wordprocessingGroup">
                    <wpg:wgp>
                      <wpg:cNvGrpSpPr/>
                      <wpg:grpSpPr>
                        <a:xfrm>
                          <a:off x="0" y="0"/>
                          <a:ext cx="3733800" cy="17145"/>
                          <a:chOff x="0" y="0"/>
                          <a:chExt cx="5880" cy="27"/>
                        </a:xfrm>
                      </wpg:grpSpPr>
                      <wps:wsp>
                        <wps:cNvPr id="17" name="任意多边形 17"/>
                        <wps:cNvSpPr/>
                        <wps:spPr>
                          <a:xfrm>
                            <a:off x="0" y="0"/>
                            <a:ext cx="2520" cy="12"/>
                          </a:xfrm>
                          <a:custGeom>
                            <a:avLst/>
                            <a:gdLst/>
                            <a:ahLst/>
                            <a:cxnLst/>
                            <a:rect l="0" t="0" r="0" b="0"/>
                            <a:pathLst>
                              <a:path w="2520" h="12">
                                <a:moveTo>
                                  <a:pt x="0" y="5"/>
                                </a:moveTo>
                                <a:lnTo>
                                  <a:pt x="2520" y="5"/>
                                </a:lnTo>
                              </a:path>
                            </a:pathLst>
                          </a:custGeom>
                          <a:noFill/>
                          <a:ln w="7620" cap="flat" cmpd="sng">
                            <a:solidFill>
                              <a:srgbClr val="FFFFFF"/>
                            </a:solidFill>
                            <a:prstDash val="solid"/>
                            <a:bevel/>
                            <a:headEnd type="none" w="med" len="med"/>
                            <a:tailEnd type="none" w="med" len="med"/>
                          </a:ln>
                        </wps:spPr>
                        <wps:bodyPr upright="1"/>
                      </wps:wsp>
                      <wps:wsp>
                        <wps:cNvPr id="18" name="任意多边形 18"/>
                        <wps:cNvSpPr/>
                        <wps:spPr>
                          <a:xfrm>
                            <a:off x="2520" y="0"/>
                            <a:ext cx="3360" cy="27"/>
                          </a:xfrm>
                          <a:custGeom>
                            <a:avLst/>
                            <a:gdLst/>
                            <a:ahLst/>
                            <a:cxnLst/>
                            <a:rect l="0" t="0" r="0" b="0"/>
                            <a:pathLst>
                              <a:path w="3360" h="27">
                                <a:moveTo>
                                  <a:pt x="0" y="13"/>
                                </a:moveTo>
                                <a:lnTo>
                                  <a:pt x="3360" y="13"/>
                                </a:lnTo>
                              </a:path>
                            </a:pathLst>
                          </a:custGeom>
                          <a:noFill/>
                          <a:ln w="16764" cap="flat" cmpd="sng">
                            <a:solidFill>
                              <a:srgbClr val="000000"/>
                            </a:solidFill>
                            <a:prstDash val="solid"/>
                            <a:bevel/>
                            <a:headEnd type="none" w="med" len="med"/>
                            <a:tailEnd type="none" w="med" len="med"/>
                          </a:ln>
                        </wps:spPr>
                        <wps:bodyPr upright="1"/>
                      </wps:wsp>
                    </wpg:wgp>
                  </a:graphicData>
                </a:graphic>
              </wp:anchor>
            </w:drawing>
          </mc:Choice>
          <mc:Fallback>
            <w:pict>
              <v:group id="_x0000_s1026" o:spid="_x0000_s1026" o:spt="203" style="position:absolute;left:0pt;margin-left:56.7pt;margin-top:17.8pt;height:1.35pt;width:294pt;z-index:251665408;mso-width-relative:page;mso-height-relative:page;" coordsize="5880,27" o:gfxdata="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OJnsFTYAAAACQEAAA8A&#10;AAAAAAAAAQAgAAAAIgAAAGRycy9kb3ducmV2LnhtbFBLAQIUABQAAAAIAIdO4kAMdscg+wIAALkI&#10;AAAOAAAAAAAAAAEAIAAAACcBAABkcnMvZTJvRG9jLnhtbFBLBQYAAAAABgAGAFkBAACUBgAAAAA=&#10;">
                <o:lock v:ext="edit" aspectratio="f"/>
                <v:shape id="_x0000_s1026" o:spid="_x0000_s1026" o:spt="100" style="position:absolute;left:0;top:0;height:12;width:2520;" filled="f" stroked="t" coordsize="2520,12" o:gfxdata="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1VHEItwAAANsAAAAP&#10;AAAAAAAAAAEAIAAAACIAAABkcnMvZG93bnJldi54bWxQSwECFAAUAAAACACHTuJAMy8FnjsAAAA5&#10;AAAAEAAAAAAAAAABACAAAAAGAQAAZHJzL3NoYXBleG1sLnhtbFBLBQYAAAAABgAGAFsBAACwAwAA&#10;AAA=&#10;" path="m0,5l2520,5e">
                  <v:fill on="f" focussize="0,0"/>
                  <v:stroke weight="0.6pt" color="#FFFFFF" joinstyle="bevel"/>
                  <v:imagedata o:title=""/>
                  <o:lock v:ext="edit" aspectratio="f"/>
                </v:shape>
                <v:shape id="_x0000_s1026" o:spid="_x0000_s1026" o:spt="100" style="position:absolute;left:2520;top:0;height:27;width:3360;" filled="f" stroked="t" coordsize="3360,27" o:gfxdata="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12FHb4A&#10;AADbAAAADwAAAAAAAAABACAAAAAiAAAAZHJzL2Rvd25yZXYueG1sUEsBAhQAFAAAAAgAh07iQDMv&#10;BZ47AAAAOQAAABAAAAAAAAAAAQAgAAAADQEAAGRycy9zaGFwZXhtbC54bWxQSwUGAAAAAAYABgBb&#10;AQAAtwMAAAAA&#10;" path="m0,13l3360,13e">
                  <v:fill on="f" focussize="0,0"/>
                  <v:stroke weight="1.32pt" color="#000000" joinstyle="bevel"/>
                  <v:imagedata o:title=""/>
                  <o:lock v:ext="edit" aspectratio="f"/>
                </v:shape>
              </v:group>
            </w:pict>
          </mc:Fallback>
        </mc:AlternateContent>
      </w:r>
      <w:r>
        <w:rPr>
          <w:spacing w:val="-5"/>
          <w:sz w:val="28"/>
          <w:szCs w:val="28"/>
        </w:rPr>
        <w:t>甲方（电力用户</w:t>
      </w:r>
      <w:r>
        <w:rPr>
          <w:spacing w:val="1"/>
          <w:sz w:val="28"/>
          <w:szCs w:val="28"/>
        </w:rPr>
        <w:t>）：</w:t>
      </w:r>
    </w:p>
    <w:p w14:paraId="70DB8C55">
      <w:pPr>
        <w:spacing w:line="252" w:lineRule="auto"/>
        <w:rPr>
          <w:rFonts w:ascii="Arial"/>
        </w:rPr>
      </w:pPr>
    </w:p>
    <w:p w14:paraId="31A396AF">
      <w:pPr>
        <w:spacing w:line="253" w:lineRule="auto"/>
        <w:rPr>
          <w:rFonts w:ascii="Arial"/>
        </w:rPr>
      </w:pPr>
    </w:p>
    <w:p w14:paraId="6BD89083">
      <w:pPr>
        <w:pStyle w:val="10"/>
        <w:spacing w:before="91" w:line="222" w:lineRule="auto"/>
        <w:ind w:left="1167"/>
        <w:rPr>
          <w:rFonts w:hint="eastAsia"/>
          <w:sz w:val="28"/>
          <w:szCs w:val="28"/>
        </w:rPr>
      </w:pPr>
      <w:r>
        <w:rPr>
          <w:spacing w:val="-5"/>
          <w:sz w:val="28"/>
          <w:szCs w:val="28"/>
          <w:u w:val="single"/>
        </w:rPr>
        <w:t>乙方（售电公司</w:t>
      </w:r>
      <w:r>
        <w:rPr>
          <w:sz w:val="28"/>
          <w:szCs w:val="28"/>
          <w:u w:val="single"/>
        </w:rPr>
        <w:t>）：</w:t>
      </w:r>
      <w:r>
        <w:rPr>
          <w:rFonts w:hint="eastAsia"/>
          <w:sz w:val="28"/>
          <w:szCs w:val="28"/>
          <w:u w:val="single"/>
          <w:lang w:val="en-US"/>
        </w:rPr>
        <w:t xml:space="preserve">                    </w:t>
      </w:r>
      <w:r>
        <w:rPr>
          <w:sz w:val="28"/>
          <w:szCs w:val="28"/>
          <w:u w:val="single"/>
        </w:rPr>
        <w:t xml:space="preserve">    </w:t>
      </w:r>
    </w:p>
    <w:p w14:paraId="6E2CE2BB">
      <w:pPr>
        <w:spacing w:line="273" w:lineRule="auto"/>
        <w:rPr>
          <w:rFonts w:ascii="Arial"/>
        </w:rPr>
      </w:pPr>
    </w:p>
    <w:p w14:paraId="4B030490">
      <w:pPr>
        <w:spacing w:line="273" w:lineRule="auto"/>
        <w:rPr>
          <w:rFonts w:ascii="Arial"/>
        </w:rPr>
      </w:pPr>
    </w:p>
    <w:p w14:paraId="4DD2E00E">
      <w:pPr>
        <w:spacing w:line="274" w:lineRule="auto"/>
        <w:rPr>
          <w:rFonts w:ascii="Arial"/>
        </w:rPr>
      </w:pPr>
    </w:p>
    <w:p w14:paraId="2DEA4776">
      <w:pPr>
        <w:spacing w:line="274" w:lineRule="auto"/>
        <w:rPr>
          <w:rFonts w:ascii="Arial"/>
        </w:rPr>
      </w:pPr>
    </w:p>
    <w:p w14:paraId="0FC4538F">
      <w:pPr>
        <w:pStyle w:val="10"/>
        <w:tabs>
          <w:tab w:val="left" w:pos="3957"/>
        </w:tabs>
        <w:spacing w:before="91" w:line="224" w:lineRule="auto"/>
        <w:ind w:left="2978"/>
        <w:rPr>
          <w:rFonts w:hint="eastAsia"/>
          <w:sz w:val="28"/>
          <w:szCs w:val="28"/>
        </w:rPr>
      </w:pPr>
      <w:r>
        <w:rPr>
          <w:rFonts w:hint="eastAsia"/>
          <w:sz w:val="28"/>
          <w:szCs w:val="28"/>
          <w:u w:val="single"/>
          <w:lang w:val="en-US"/>
        </w:rPr>
        <w:t>2025</w:t>
      </w:r>
      <w:r>
        <w:rPr>
          <w:spacing w:val="-6"/>
          <w:sz w:val="28"/>
          <w:szCs w:val="28"/>
        </w:rPr>
        <w:t>年</w:t>
      </w:r>
      <w:r>
        <w:rPr>
          <w:spacing w:val="23"/>
          <w:sz w:val="28"/>
          <w:szCs w:val="28"/>
          <w:u w:val="single"/>
        </w:rPr>
        <w:t xml:space="preserve">   </w:t>
      </w:r>
      <w:r>
        <w:rPr>
          <w:spacing w:val="-122"/>
          <w:sz w:val="28"/>
          <w:szCs w:val="28"/>
        </w:rPr>
        <w:t xml:space="preserve"> </w:t>
      </w:r>
      <w:r>
        <w:rPr>
          <w:spacing w:val="-6"/>
          <w:sz w:val="28"/>
          <w:szCs w:val="28"/>
        </w:rPr>
        <w:t>月</w:t>
      </w:r>
    </w:p>
    <w:p w14:paraId="4D5ABF3C">
      <w:pPr>
        <w:spacing w:line="224" w:lineRule="auto"/>
        <w:rPr>
          <w:sz w:val="28"/>
          <w:szCs w:val="28"/>
        </w:rPr>
        <w:sectPr>
          <w:footerReference r:id="rId7" w:type="default"/>
          <w:pgSz w:w="11906" w:h="16839"/>
          <w:pgMar w:top="1431" w:right="1785" w:bottom="1180" w:left="1785" w:header="0" w:footer="966" w:gutter="0"/>
          <w:cols w:space="720" w:num="1"/>
        </w:sectPr>
      </w:pPr>
    </w:p>
    <w:p w14:paraId="49451335">
      <w:pPr>
        <w:pStyle w:val="10"/>
        <w:spacing w:before="180" w:line="222" w:lineRule="auto"/>
        <w:ind w:left="3054"/>
        <w:outlineLvl w:val="0"/>
        <w:rPr>
          <w:rFonts w:hint="eastAsia"/>
          <w:sz w:val="28"/>
          <w:szCs w:val="28"/>
        </w:rPr>
      </w:pPr>
      <w:r>
        <w:rPr>
          <w:b/>
          <w:bCs/>
          <w:spacing w:val="-4"/>
          <w:sz w:val="28"/>
          <w:szCs w:val="28"/>
        </w:rPr>
        <w:t>合同范本使用说明</w:t>
      </w:r>
    </w:p>
    <w:p w14:paraId="79FEA5CD">
      <w:pPr>
        <w:spacing w:line="463" w:lineRule="auto"/>
        <w:rPr>
          <w:rFonts w:ascii="Arial"/>
        </w:rPr>
      </w:pPr>
    </w:p>
    <w:p w14:paraId="392BA99A">
      <w:pPr>
        <w:spacing w:before="78" w:line="277" w:lineRule="auto"/>
        <w:ind w:left="22" w:right="114" w:firstLine="496"/>
        <w:rPr>
          <w:rFonts w:hint="eastAsia" w:ascii="仿宋" w:hAnsi="仿宋" w:eastAsia="仿宋" w:cs="仿宋"/>
          <w:sz w:val="24"/>
          <w:szCs w:val="24"/>
        </w:rPr>
      </w:pPr>
      <w:r>
        <w:rPr>
          <w:rFonts w:ascii="仿宋" w:hAnsi="仿宋" w:eastAsia="仿宋" w:cs="仿宋"/>
          <w:sz w:val="24"/>
          <w:szCs w:val="24"/>
        </w:rPr>
        <w:t>一、本范本于</w:t>
      </w:r>
      <w:r>
        <w:rPr>
          <w:rFonts w:ascii="仿宋" w:hAnsi="仿宋" w:eastAsia="仿宋" w:cs="仿宋"/>
          <w:spacing w:val="-55"/>
          <w:sz w:val="24"/>
          <w:szCs w:val="24"/>
        </w:rPr>
        <w:t xml:space="preserve"> </w:t>
      </w:r>
      <w:r>
        <w:rPr>
          <w:rFonts w:ascii="Times New Roman" w:hAnsi="Times New Roman" w:eastAsia="Times New Roman" w:cs="Times New Roman"/>
          <w:sz w:val="24"/>
          <w:szCs w:val="24"/>
        </w:rPr>
        <w:t xml:space="preserve">2025 </w:t>
      </w:r>
      <w:r>
        <w:rPr>
          <w:rFonts w:ascii="仿宋" w:hAnsi="仿宋" w:eastAsia="仿宋" w:cs="仿宋"/>
          <w:sz w:val="24"/>
          <w:szCs w:val="24"/>
        </w:rPr>
        <w:t>年经广东电力市场管理委员会审议通过并向</w:t>
      </w:r>
      <w:r>
        <w:rPr>
          <w:rFonts w:ascii="仿宋" w:hAnsi="仿宋" w:eastAsia="仿宋" w:cs="仿宋"/>
          <w:spacing w:val="-1"/>
          <w:sz w:val="24"/>
          <w:szCs w:val="24"/>
        </w:rPr>
        <w:t>政府主管部</w:t>
      </w:r>
      <w:r>
        <w:rPr>
          <w:rFonts w:ascii="仿宋" w:hAnsi="仿宋" w:eastAsia="仿宋" w:cs="仿宋"/>
          <w:spacing w:val="-3"/>
          <w:sz w:val="24"/>
          <w:szCs w:val="24"/>
        </w:rPr>
        <w:t>门报备，适用于售电公司与电力用户在广东电力</w:t>
      </w:r>
      <w:r>
        <w:rPr>
          <w:rFonts w:ascii="仿宋" w:hAnsi="仿宋" w:eastAsia="仿宋" w:cs="仿宋"/>
          <w:spacing w:val="-4"/>
          <w:sz w:val="24"/>
          <w:szCs w:val="24"/>
        </w:rPr>
        <w:t>市场开展的</w:t>
      </w:r>
      <w:r>
        <w:rPr>
          <w:rFonts w:ascii="仿宋" w:hAnsi="仿宋" w:eastAsia="仿宋" w:cs="仿宋"/>
          <w:b/>
          <w:bCs/>
          <w:spacing w:val="-4"/>
          <w:sz w:val="24"/>
          <w:szCs w:val="24"/>
        </w:rPr>
        <w:t>竞价配置模式</w:t>
      </w:r>
      <w:r>
        <w:rPr>
          <w:rFonts w:ascii="仿宋" w:hAnsi="仿宋" w:eastAsia="仿宋" w:cs="仿宋"/>
          <w:spacing w:val="-4"/>
          <w:sz w:val="24"/>
          <w:szCs w:val="24"/>
        </w:rPr>
        <w:t>电能量</w:t>
      </w:r>
      <w:r>
        <w:rPr>
          <w:rFonts w:ascii="仿宋" w:hAnsi="仿宋" w:eastAsia="仿宋" w:cs="仿宋"/>
          <w:spacing w:val="-8"/>
          <w:sz w:val="24"/>
          <w:szCs w:val="24"/>
        </w:rPr>
        <w:t>零售交易及结算，明确双方的权利义务、零售套餐模式及合同变更及解除等条款。</w:t>
      </w:r>
    </w:p>
    <w:p w14:paraId="5B1643CC">
      <w:pPr>
        <w:spacing w:before="119" w:line="289" w:lineRule="auto"/>
        <w:ind w:left="23" w:right="180" w:firstLine="493"/>
        <w:rPr>
          <w:rFonts w:hint="eastAsia" w:ascii="仿宋" w:hAnsi="仿宋" w:eastAsia="仿宋" w:cs="仿宋"/>
          <w:sz w:val="24"/>
          <w:szCs w:val="24"/>
        </w:rPr>
      </w:pPr>
      <w:r>
        <w:rPr>
          <w:rFonts w:ascii="仿宋" w:hAnsi="仿宋" w:eastAsia="仿宋" w:cs="仿宋"/>
          <w:spacing w:val="-4"/>
          <w:sz w:val="24"/>
          <w:szCs w:val="24"/>
        </w:rPr>
        <w:t>二、本范本按照</w:t>
      </w:r>
      <w:r>
        <w:rPr>
          <w:rFonts w:ascii="Times New Roman" w:hAnsi="Times New Roman" w:eastAsia="Times New Roman" w:cs="Times New Roman"/>
          <w:spacing w:val="-4"/>
          <w:sz w:val="24"/>
          <w:szCs w:val="24"/>
        </w:rPr>
        <w:t>“</w:t>
      </w:r>
      <w:r>
        <w:rPr>
          <w:rFonts w:ascii="仿宋" w:hAnsi="仿宋" w:eastAsia="仿宋" w:cs="仿宋"/>
          <w:spacing w:val="-4"/>
          <w:sz w:val="24"/>
          <w:szCs w:val="24"/>
        </w:rPr>
        <w:t>合同框架文本（合同正文）</w:t>
      </w:r>
      <w:r>
        <w:rPr>
          <w:rFonts w:ascii="Times New Roman" w:hAnsi="Times New Roman" w:eastAsia="Times New Roman" w:cs="Times New Roman"/>
          <w:spacing w:val="-4"/>
          <w:sz w:val="24"/>
          <w:szCs w:val="24"/>
        </w:rPr>
        <w:t>+</w:t>
      </w:r>
      <w:r>
        <w:rPr>
          <w:rFonts w:ascii="仿宋" w:hAnsi="仿宋" w:eastAsia="仿宋" w:cs="仿宋"/>
          <w:spacing w:val="-4"/>
          <w:sz w:val="24"/>
          <w:szCs w:val="24"/>
        </w:rPr>
        <w:t>合同附件内容（主要指零售交</w:t>
      </w:r>
      <w:r>
        <w:rPr>
          <w:rFonts w:ascii="仿宋" w:hAnsi="仿宋" w:eastAsia="仿宋" w:cs="仿宋"/>
          <w:spacing w:val="1"/>
          <w:sz w:val="24"/>
          <w:szCs w:val="24"/>
        </w:rPr>
        <w:t>易信息及套餐模式说明，包括</w:t>
      </w:r>
      <w:r>
        <w:rPr>
          <w:rFonts w:hint="eastAsia" w:ascii="仿宋" w:hAnsi="仿宋" w:eastAsia="仿宋" w:cs="仿宋"/>
          <w:spacing w:val="1"/>
          <w:sz w:val="24"/>
          <w:szCs w:val="24"/>
          <w:lang w:val="en-US" w:eastAsia="zh-CN"/>
        </w:rPr>
        <w:t>但</w:t>
      </w:r>
      <w:r>
        <w:rPr>
          <w:rFonts w:ascii="仿宋" w:hAnsi="仿宋" w:eastAsia="仿宋" w:cs="仿宋"/>
          <w:spacing w:val="1"/>
          <w:sz w:val="24"/>
          <w:szCs w:val="24"/>
        </w:rPr>
        <w:t>不限于附件一、附件二、附件三</w:t>
      </w:r>
      <w:r>
        <w:rPr>
          <w:rFonts w:ascii="仿宋" w:hAnsi="仿宋" w:eastAsia="仿宋" w:cs="仿宋"/>
          <w:sz w:val="24"/>
          <w:szCs w:val="24"/>
        </w:rPr>
        <w:t>及附件四）</w:t>
      </w:r>
      <w:r>
        <w:rPr>
          <w:rFonts w:ascii="Times New Roman" w:hAnsi="Times New Roman" w:eastAsia="Times New Roman" w:cs="Times New Roman"/>
          <w:sz w:val="24"/>
          <w:szCs w:val="24"/>
        </w:rPr>
        <w:t>”</w:t>
      </w:r>
      <w:r>
        <w:rPr>
          <w:rFonts w:ascii="仿宋" w:hAnsi="仿宋" w:eastAsia="仿宋" w:cs="仿宋"/>
          <w:sz w:val="24"/>
          <w:szCs w:val="24"/>
        </w:rPr>
        <w:t>的架</w:t>
      </w:r>
      <w:r>
        <w:rPr>
          <w:rFonts w:ascii="仿宋" w:hAnsi="仿宋" w:eastAsia="仿宋" w:cs="仿宋"/>
          <w:spacing w:val="-3"/>
          <w:sz w:val="24"/>
          <w:szCs w:val="24"/>
        </w:rPr>
        <w:t>构模式设定。本范本正文原则上长期复用，不作频繁修订，附件（主要指零售交易信息及套餐模式说明）随政策文件要求及广东电力市场最新边界信息、套餐模</w:t>
      </w:r>
      <w:r>
        <w:rPr>
          <w:rFonts w:ascii="仿宋" w:hAnsi="仿宋" w:eastAsia="仿宋" w:cs="仿宋"/>
          <w:spacing w:val="-1"/>
          <w:sz w:val="24"/>
          <w:szCs w:val="24"/>
        </w:rPr>
        <w:t>式（含参数限值）更新则作同步调整。</w:t>
      </w:r>
    </w:p>
    <w:p w14:paraId="0033D490">
      <w:pPr>
        <w:spacing w:before="121" w:line="292" w:lineRule="auto"/>
        <w:ind w:left="21" w:right="180" w:firstLine="499"/>
        <w:rPr>
          <w:rFonts w:hint="eastAsia" w:ascii="仿宋" w:hAnsi="仿宋" w:eastAsia="仿宋" w:cs="仿宋"/>
          <w:sz w:val="24"/>
          <w:szCs w:val="24"/>
        </w:rPr>
      </w:pPr>
      <w:r>
        <w:rPr>
          <w:rFonts w:ascii="仿宋" w:hAnsi="仿宋" w:eastAsia="仿宋" w:cs="仿宋"/>
          <w:spacing w:val="-6"/>
          <w:sz w:val="24"/>
          <w:szCs w:val="24"/>
        </w:rPr>
        <w:t>三、当国家及省级政策规则、市场规则发生变化时，广东电力交易中心（</w:t>
      </w:r>
      <w:r>
        <w:rPr>
          <w:rFonts w:ascii="仿宋" w:hAnsi="仿宋" w:eastAsia="仿宋" w:cs="仿宋"/>
          <w:spacing w:val="-44"/>
          <w:sz w:val="24"/>
          <w:szCs w:val="24"/>
        </w:rPr>
        <w:t xml:space="preserve"> </w:t>
      </w:r>
      <w:r>
        <w:rPr>
          <w:rFonts w:ascii="仿宋" w:hAnsi="仿宋" w:eastAsia="仿宋" w:cs="仿宋"/>
          <w:spacing w:val="-6"/>
          <w:sz w:val="24"/>
          <w:szCs w:val="24"/>
        </w:rPr>
        <w:t>以</w:t>
      </w:r>
      <w:r>
        <w:rPr>
          <w:rFonts w:ascii="仿宋" w:hAnsi="仿宋" w:eastAsia="仿宋" w:cs="仿宋"/>
          <w:spacing w:val="-2"/>
          <w:sz w:val="24"/>
          <w:szCs w:val="24"/>
        </w:rPr>
        <w:t>下简称</w:t>
      </w:r>
      <w:r>
        <w:rPr>
          <w:rFonts w:ascii="Times New Roman" w:hAnsi="Times New Roman" w:eastAsia="Times New Roman" w:cs="Times New Roman"/>
          <w:spacing w:val="-2"/>
          <w:sz w:val="24"/>
          <w:szCs w:val="24"/>
        </w:rPr>
        <w:t>“</w:t>
      </w:r>
      <w:r>
        <w:rPr>
          <w:rFonts w:ascii="仿宋" w:hAnsi="仿宋" w:eastAsia="仿宋" w:cs="仿宋"/>
          <w:spacing w:val="-2"/>
          <w:sz w:val="24"/>
          <w:szCs w:val="24"/>
        </w:rPr>
        <w:t>交易中心</w:t>
      </w:r>
      <w:r>
        <w:rPr>
          <w:rFonts w:ascii="Times New Roman" w:hAnsi="Times New Roman" w:eastAsia="Times New Roman" w:cs="Times New Roman"/>
          <w:spacing w:val="-2"/>
          <w:sz w:val="24"/>
          <w:szCs w:val="24"/>
        </w:rPr>
        <w:t>”</w:t>
      </w:r>
      <w:r>
        <w:rPr>
          <w:rFonts w:ascii="仿宋" w:hAnsi="仿宋" w:eastAsia="仿宋" w:cs="仿宋"/>
          <w:spacing w:val="-2"/>
          <w:sz w:val="24"/>
          <w:szCs w:val="24"/>
        </w:rPr>
        <w:t>）可按规定流程对本合同范本进行整体或局部修编并</w:t>
      </w:r>
      <w:r>
        <w:rPr>
          <w:rFonts w:ascii="仿宋" w:hAnsi="仿宋" w:eastAsia="仿宋" w:cs="仿宋"/>
          <w:spacing w:val="-3"/>
          <w:sz w:val="24"/>
          <w:szCs w:val="24"/>
        </w:rPr>
        <w:t>发布，包括</w:t>
      </w:r>
      <w:r>
        <w:rPr>
          <w:rFonts w:hint="eastAsia" w:ascii="仿宋" w:hAnsi="仿宋" w:eastAsia="仿宋" w:cs="仿宋"/>
          <w:spacing w:val="-3"/>
          <w:sz w:val="24"/>
          <w:szCs w:val="24"/>
          <w:lang w:val="en-US" w:eastAsia="zh-CN"/>
        </w:rPr>
        <w:t>但</w:t>
      </w:r>
      <w:r>
        <w:rPr>
          <w:rFonts w:ascii="仿宋" w:hAnsi="仿宋" w:eastAsia="仿宋" w:cs="仿宋"/>
          <w:spacing w:val="-3"/>
          <w:sz w:val="24"/>
          <w:szCs w:val="24"/>
        </w:rPr>
        <w:t>不限于合同框架文本（合同正文）、合同附件内容（主要指零售交易信息及套</w:t>
      </w:r>
      <w:r>
        <w:rPr>
          <w:rFonts w:ascii="仿宋" w:hAnsi="仿宋" w:eastAsia="仿宋" w:cs="仿宋"/>
          <w:sz w:val="24"/>
          <w:szCs w:val="24"/>
        </w:rPr>
        <w:t>餐模式说明）。若</w:t>
      </w:r>
      <w:r>
        <w:rPr>
          <w:rFonts w:ascii="仿宋" w:hAnsi="仿宋" w:eastAsia="仿宋" w:cs="仿宋"/>
          <w:spacing w:val="-43"/>
          <w:sz w:val="24"/>
          <w:szCs w:val="24"/>
        </w:rPr>
        <w:t xml:space="preserve"> </w:t>
      </w:r>
      <w:r>
        <w:rPr>
          <w:rFonts w:ascii="Times New Roman" w:hAnsi="Times New Roman" w:eastAsia="Times New Roman" w:cs="Times New Roman"/>
          <w:sz w:val="24"/>
          <w:szCs w:val="24"/>
        </w:rPr>
        <w:t xml:space="preserve">2026 </w:t>
      </w:r>
      <w:r>
        <w:rPr>
          <w:rFonts w:ascii="仿宋" w:hAnsi="仿宋" w:eastAsia="仿宋" w:cs="仿宋"/>
          <w:sz w:val="24"/>
          <w:szCs w:val="24"/>
        </w:rPr>
        <w:t>年及以后未发布新版本，本范本可继续使用；若已按规</w:t>
      </w:r>
      <w:r>
        <w:rPr>
          <w:rFonts w:ascii="仿宋" w:hAnsi="仿宋" w:eastAsia="仿宋" w:cs="仿宋"/>
          <w:spacing w:val="-3"/>
          <w:sz w:val="24"/>
          <w:szCs w:val="24"/>
        </w:rPr>
        <w:t>定流程对本范本进行修编发布新版本，则以市场政策或相关交易通知明确的时间</w:t>
      </w:r>
      <w:r>
        <w:rPr>
          <w:rFonts w:ascii="仿宋" w:hAnsi="仿宋" w:eastAsia="仿宋" w:cs="仿宋"/>
          <w:sz w:val="24"/>
          <w:szCs w:val="24"/>
        </w:rPr>
        <w:t>节点在广东电力市场电能量零售交易启用最</w:t>
      </w:r>
      <w:r>
        <w:rPr>
          <w:rFonts w:ascii="仿宋" w:hAnsi="仿宋" w:eastAsia="仿宋" w:cs="仿宋"/>
          <w:spacing w:val="-1"/>
          <w:sz w:val="24"/>
          <w:szCs w:val="24"/>
        </w:rPr>
        <w:t>新版本的合同范本。</w:t>
      </w:r>
    </w:p>
    <w:p w14:paraId="5F6E378E">
      <w:pPr>
        <w:spacing w:before="120" w:line="285" w:lineRule="auto"/>
        <w:ind w:left="26" w:right="180" w:firstLine="505"/>
        <w:rPr>
          <w:rFonts w:hint="eastAsia" w:ascii="仿宋" w:hAnsi="仿宋" w:eastAsia="仿宋" w:cs="仿宋"/>
          <w:sz w:val="24"/>
          <w:szCs w:val="24"/>
        </w:rPr>
      </w:pPr>
      <w:r>
        <w:rPr>
          <w:rFonts w:ascii="仿宋" w:hAnsi="仿宋" w:eastAsia="仿宋" w:cs="仿宋"/>
          <w:spacing w:val="-5"/>
          <w:sz w:val="24"/>
          <w:szCs w:val="24"/>
        </w:rPr>
        <w:t>四、售电公司与零售用户在广东电力交易平台（</w:t>
      </w:r>
      <w:r>
        <w:rPr>
          <w:rFonts w:ascii="仿宋" w:hAnsi="仿宋" w:eastAsia="仿宋" w:cs="仿宋"/>
          <w:spacing w:val="-46"/>
          <w:sz w:val="24"/>
          <w:szCs w:val="24"/>
        </w:rPr>
        <w:t xml:space="preserve"> </w:t>
      </w:r>
      <w:r>
        <w:rPr>
          <w:rFonts w:ascii="仿宋" w:hAnsi="仿宋" w:eastAsia="仿宋" w:cs="仿宋"/>
          <w:spacing w:val="-5"/>
          <w:sz w:val="24"/>
          <w:szCs w:val="24"/>
        </w:rPr>
        <w:t>以下简</w:t>
      </w:r>
      <w:r>
        <w:rPr>
          <w:rFonts w:ascii="仿宋" w:hAnsi="仿宋" w:eastAsia="仿宋" w:cs="仿宋"/>
          <w:spacing w:val="-6"/>
          <w:sz w:val="24"/>
          <w:szCs w:val="24"/>
        </w:rPr>
        <w:t>称</w:t>
      </w:r>
      <w:r>
        <w:rPr>
          <w:rFonts w:ascii="Times New Roman" w:hAnsi="Times New Roman" w:eastAsia="Times New Roman" w:cs="Times New Roman"/>
          <w:spacing w:val="-6"/>
          <w:sz w:val="24"/>
          <w:szCs w:val="24"/>
        </w:rPr>
        <w:t>“</w:t>
      </w:r>
      <w:r>
        <w:rPr>
          <w:rFonts w:ascii="仿宋" w:hAnsi="仿宋" w:eastAsia="仿宋" w:cs="仿宋"/>
          <w:spacing w:val="-6"/>
          <w:sz w:val="24"/>
          <w:szCs w:val="24"/>
        </w:rPr>
        <w:t>交易平台</w:t>
      </w:r>
      <w:r>
        <w:rPr>
          <w:rFonts w:ascii="Times New Roman" w:hAnsi="Times New Roman" w:eastAsia="Times New Roman" w:cs="Times New Roman"/>
          <w:spacing w:val="-6"/>
          <w:sz w:val="24"/>
          <w:szCs w:val="24"/>
        </w:rPr>
        <w:t>”</w:t>
      </w:r>
      <w:r>
        <w:rPr>
          <w:rFonts w:ascii="仿宋" w:hAnsi="仿宋" w:eastAsia="仿宋" w:cs="仿宋"/>
          <w:spacing w:val="-6"/>
          <w:sz w:val="24"/>
          <w:szCs w:val="24"/>
        </w:rPr>
        <w:t>）中按</w:t>
      </w:r>
      <w:r>
        <w:rPr>
          <w:rFonts w:ascii="仿宋" w:hAnsi="仿宋" w:eastAsia="仿宋" w:cs="仿宋"/>
          <w:spacing w:val="-3"/>
          <w:sz w:val="24"/>
          <w:szCs w:val="24"/>
        </w:rPr>
        <w:t>照本范本签订电子合同，双方遵循交易平台流程确认合同内容并加盖电子印</w:t>
      </w:r>
      <w:r>
        <w:rPr>
          <w:rFonts w:ascii="仿宋" w:hAnsi="仿宋" w:eastAsia="仿宋" w:cs="仿宋"/>
          <w:spacing w:val="-4"/>
          <w:sz w:val="24"/>
          <w:szCs w:val="24"/>
        </w:rPr>
        <w:t>章后</w:t>
      </w:r>
      <w:r>
        <w:rPr>
          <w:rFonts w:ascii="仿宋" w:hAnsi="仿宋" w:eastAsia="仿宋" w:cs="仿宋"/>
          <w:spacing w:val="-3"/>
          <w:sz w:val="24"/>
          <w:szCs w:val="24"/>
        </w:rPr>
        <w:t>合同生效，并自动完成零售合同登记备案。交易中心以双方在交易平台签订</w:t>
      </w:r>
      <w:r>
        <w:rPr>
          <w:rFonts w:ascii="仿宋" w:hAnsi="仿宋" w:eastAsia="仿宋" w:cs="仿宋"/>
          <w:spacing w:val="-4"/>
          <w:sz w:val="24"/>
          <w:szCs w:val="24"/>
        </w:rPr>
        <w:t>的线</w:t>
      </w:r>
      <w:r>
        <w:rPr>
          <w:rFonts w:ascii="仿宋" w:hAnsi="仿宋" w:eastAsia="仿宋" w:cs="仿宋"/>
          <w:spacing w:val="-1"/>
          <w:sz w:val="24"/>
          <w:szCs w:val="24"/>
        </w:rPr>
        <w:t>上电子合同为依据开展零售市场月度结算。</w:t>
      </w:r>
    </w:p>
    <w:p w14:paraId="225638FA">
      <w:pPr>
        <w:spacing w:before="118" w:line="277" w:lineRule="auto"/>
        <w:ind w:left="27" w:right="180" w:firstLine="484"/>
        <w:rPr>
          <w:rFonts w:hint="eastAsia" w:ascii="仿宋" w:hAnsi="仿宋" w:eastAsia="仿宋" w:cs="仿宋"/>
          <w:sz w:val="24"/>
          <w:szCs w:val="24"/>
        </w:rPr>
      </w:pPr>
      <w:r>
        <w:rPr>
          <w:rFonts w:ascii="仿宋" w:hAnsi="仿宋" w:eastAsia="仿宋" w:cs="仿宋"/>
          <w:spacing w:val="-3"/>
          <w:sz w:val="24"/>
          <w:szCs w:val="24"/>
        </w:rPr>
        <w:t>五、本合同范本附件一和附件二列明的零售</w:t>
      </w:r>
      <w:r>
        <w:rPr>
          <w:rFonts w:ascii="仿宋" w:hAnsi="仿宋" w:eastAsia="仿宋" w:cs="仿宋"/>
          <w:spacing w:val="-4"/>
          <w:sz w:val="24"/>
          <w:szCs w:val="24"/>
        </w:rPr>
        <w:t>套餐模式及参数数值，由合同双</w:t>
      </w:r>
      <w:r>
        <w:rPr>
          <w:rFonts w:ascii="仿宋" w:hAnsi="仿宋" w:eastAsia="仿宋" w:cs="仿宋"/>
          <w:spacing w:val="-3"/>
          <w:sz w:val="24"/>
          <w:szCs w:val="24"/>
        </w:rPr>
        <w:t>方根据交易平台提供的量、价、率等字段约定组合生成零售结算模式，再</w:t>
      </w:r>
      <w:r>
        <w:rPr>
          <w:rFonts w:ascii="仿宋" w:hAnsi="仿宋" w:eastAsia="仿宋" w:cs="仿宋"/>
          <w:spacing w:val="-4"/>
          <w:sz w:val="24"/>
          <w:szCs w:val="24"/>
        </w:rPr>
        <w:t>自动生</w:t>
      </w:r>
      <w:r>
        <w:rPr>
          <w:rFonts w:ascii="仿宋" w:hAnsi="仿宋" w:eastAsia="仿宋" w:cs="仿宋"/>
          <w:spacing w:val="-1"/>
          <w:sz w:val="24"/>
          <w:szCs w:val="24"/>
        </w:rPr>
        <w:t>成合同条款，并同步在交易平台固化。</w:t>
      </w:r>
    </w:p>
    <w:p w14:paraId="60D49062">
      <w:pPr>
        <w:spacing w:before="120" w:line="262" w:lineRule="auto"/>
        <w:ind w:left="29" w:right="146" w:firstLine="484"/>
        <w:rPr>
          <w:rFonts w:hint="eastAsia" w:ascii="仿宋" w:hAnsi="仿宋" w:eastAsia="仿宋" w:cs="仿宋"/>
          <w:sz w:val="24"/>
          <w:szCs w:val="24"/>
        </w:rPr>
      </w:pPr>
      <w:r>
        <w:rPr>
          <w:rFonts w:ascii="仿宋" w:hAnsi="仿宋" w:eastAsia="仿宋" w:cs="仿宋"/>
          <w:spacing w:val="-3"/>
          <w:sz w:val="24"/>
          <w:szCs w:val="24"/>
        </w:rPr>
        <w:t>六、在实施过程中，交易中心会根据市场实际需求优化调整零售套餐模式，</w:t>
      </w:r>
      <w:r>
        <w:rPr>
          <w:rFonts w:ascii="仿宋" w:hAnsi="仿宋" w:eastAsia="仿宋" w:cs="仿宋"/>
          <w:spacing w:val="-2"/>
          <w:sz w:val="24"/>
          <w:szCs w:val="24"/>
        </w:rPr>
        <w:t>最大限度满足零售市场需求。</w:t>
      </w:r>
    </w:p>
    <w:p w14:paraId="55B3D6F8">
      <w:pPr>
        <w:spacing w:before="120" w:line="216" w:lineRule="auto"/>
        <w:ind w:left="509"/>
        <w:rPr>
          <w:rFonts w:hint="eastAsia" w:ascii="仿宋" w:hAnsi="仿宋" w:eastAsia="仿宋" w:cs="仿宋"/>
          <w:sz w:val="24"/>
          <w:szCs w:val="24"/>
        </w:rPr>
      </w:pPr>
      <w:r>
        <w:rPr>
          <w:rFonts w:ascii="仿宋" w:hAnsi="仿宋" w:eastAsia="仿宋" w:cs="仿宋"/>
          <w:spacing w:val="1"/>
          <w:sz w:val="24"/>
          <w:szCs w:val="24"/>
        </w:rPr>
        <w:t>七、</w:t>
      </w:r>
      <w:r>
        <w:rPr>
          <w:rFonts w:ascii="仿宋" w:hAnsi="仿宋" w:eastAsia="仿宋" w:cs="仿宋"/>
          <w:b/>
          <w:bCs/>
          <w:spacing w:val="1"/>
          <w:sz w:val="24"/>
          <w:szCs w:val="24"/>
        </w:rPr>
        <w:t>本合同范本仅用于支持合同双方约定的电能量零售交易和电费结算，</w:t>
      </w:r>
    </w:p>
    <w:p w14:paraId="6F4AB9FD">
      <w:pPr>
        <w:spacing w:before="117" w:line="262" w:lineRule="auto"/>
        <w:ind w:left="26" w:firstLine="1"/>
        <w:rPr>
          <w:rFonts w:hint="eastAsia" w:ascii="仿宋" w:hAnsi="仿宋" w:eastAsia="仿宋" w:cs="仿宋"/>
          <w:sz w:val="24"/>
          <w:szCs w:val="24"/>
        </w:rPr>
      </w:pPr>
      <w:r>
        <w:rPr>
          <w:rFonts w:ascii="仿宋" w:hAnsi="仿宋" w:eastAsia="仿宋" w:cs="仿宋"/>
          <w:b/>
          <w:bCs/>
          <w:spacing w:val="-6"/>
          <w:sz w:val="24"/>
          <w:szCs w:val="24"/>
        </w:rPr>
        <w:t>不含需求响应零售结算和绿电交易结算。</w:t>
      </w:r>
      <w:r>
        <w:rPr>
          <w:rFonts w:ascii="仿宋" w:hAnsi="仿宋" w:eastAsia="仿宋" w:cs="仿宋"/>
          <w:spacing w:val="-6"/>
          <w:sz w:val="24"/>
          <w:szCs w:val="24"/>
        </w:rPr>
        <w:t>若涉及其他需开展资金结算的增值服务，</w:t>
      </w:r>
      <w:r>
        <w:rPr>
          <w:rFonts w:ascii="仿宋" w:hAnsi="仿宋" w:eastAsia="仿宋" w:cs="仿宋"/>
          <w:spacing w:val="-1"/>
          <w:sz w:val="24"/>
          <w:szCs w:val="24"/>
        </w:rPr>
        <w:t>合同双方可另行签订合同并自主结算。</w:t>
      </w:r>
    </w:p>
    <w:p w14:paraId="20CE0D35">
      <w:pPr>
        <w:spacing w:before="121" w:line="261" w:lineRule="auto"/>
        <w:ind w:left="23" w:right="182" w:firstLine="484"/>
        <w:rPr>
          <w:rFonts w:hint="eastAsia" w:ascii="仿宋" w:hAnsi="仿宋" w:eastAsia="仿宋" w:cs="仿宋"/>
          <w:sz w:val="24"/>
          <w:szCs w:val="24"/>
        </w:rPr>
      </w:pPr>
      <w:r>
        <w:rPr>
          <w:rFonts w:ascii="仿宋" w:hAnsi="仿宋" w:eastAsia="仿宋" w:cs="仿宋"/>
          <w:spacing w:val="2"/>
          <w:sz w:val="24"/>
          <w:szCs w:val="24"/>
        </w:rPr>
        <w:t>八、</w:t>
      </w:r>
      <w:r>
        <w:rPr>
          <w:rFonts w:ascii="仿宋" w:hAnsi="仿宋" w:eastAsia="仿宋" w:cs="仿宋"/>
          <w:b/>
          <w:bCs/>
          <w:spacing w:val="2"/>
          <w:sz w:val="24"/>
          <w:szCs w:val="24"/>
        </w:rPr>
        <w:t>合同双方均已完整阅读、完全理解并一致同</w:t>
      </w:r>
      <w:r>
        <w:rPr>
          <w:rFonts w:ascii="仿宋" w:hAnsi="仿宋" w:eastAsia="仿宋" w:cs="仿宋"/>
          <w:b/>
          <w:bCs/>
          <w:spacing w:val="1"/>
          <w:sz w:val="24"/>
          <w:szCs w:val="24"/>
        </w:rPr>
        <w:t>意上述全部内容。选择使</w:t>
      </w:r>
      <w:r>
        <w:rPr>
          <w:rFonts w:ascii="仿宋" w:hAnsi="仿宋" w:eastAsia="仿宋" w:cs="仿宋"/>
          <w:b/>
          <w:bCs/>
          <w:spacing w:val="-2"/>
          <w:sz w:val="24"/>
          <w:szCs w:val="24"/>
        </w:rPr>
        <w:t>用本合同范本，即视为双方知悉并同意本使用说明的全部内容</w:t>
      </w:r>
      <w:r>
        <w:rPr>
          <w:rFonts w:ascii="仿宋" w:hAnsi="仿宋" w:eastAsia="仿宋" w:cs="仿宋"/>
          <w:spacing w:val="-2"/>
          <w:sz w:val="24"/>
          <w:szCs w:val="24"/>
        </w:rPr>
        <w:t>。</w:t>
      </w:r>
    </w:p>
    <w:p w14:paraId="7AC1454B">
      <w:pPr>
        <w:spacing w:line="261" w:lineRule="auto"/>
        <w:rPr>
          <w:rFonts w:hint="eastAsia" w:ascii="仿宋" w:hAnsi="仿宋" w:eastAsia="仿宋" w:cs="仿宋"/>
          <w:sz w:val="24"/>
          <w:szCs w:val="24"/>
        </w:rPr>
        <w:sectPr>
          <w:footerReference r:id="rId8" w:type="default"/>
          <w:pgSz w:w="11906" w:h="16839"/>
          <w:pgMar w:top="1431" w:right="1619" w:bottom="1180" w:left="1785" w:header="0" w:footer="966" w:gutter="0"/>
          <w:cols w:space="720" w:num="1"/>
        </w:sectPr>
      </w:pPr>
    </w:p>
    <w:p w14:paraId="188987C7">
      <w:pPr>
        <w:pStyle w:val="10"/>
        <w:spacing w:before="181" w:line="222" w:lineRule="auto"/>
        <w:ind w:left="3931"/>
        <w:rPr>
          <w:rFonts w:hint="eastAsia"/>
          <w:sz w:val="28"/>
          <w:szCs w:val="28"/>
        </w:rPr>
      </w:pPr>
      <w:r>
        <w:rPr>
          <w:b/>
          <w:bCs/>
          <w:spacing w:val="-26"/>
          <w:sz w:val="28"/>
          <w:szCs w:val="28"/>
        </w:rPr>
        <w:t>目录</w:t>
      </w:r>
    </w:p>
    <w:p w14:paraId="6F2A9EB4">
      <w:pPr>
        <w:spacing w:line="286" w:lineRule="auto"/>
        <w:rPr>
          <w:rFonts w:ascii="Arial"/>
        </w:rPr>
      </w:pPr>
    </w:p>
    <w:p w14:paraId="51174F2F">
      <w:pPr>
        <w:spacing w:line="286" w:lineRule="auto"/>
        <w:rPr>
          <w:rFonts w:ascii="Arial"/>
        </w:rPr>
      </w:pPr>
    </w:p>
    <w:p w14:paraId="06459838">
      <w:pPr>
        <w:spacing w:line="286" w:lineRule="auto"/>
        <w:rPr>
          <w:rFonts w:ascii="Arial"/>
        </w:rPr>
      </w:pPr>
    </w:p>
    <w:p w14:paraId="36ED3D2A">
      <w:pPr>
        <w:spacing w:line="287" w:lineRule="auto"/>
        <w:rPr>
          <w:rFonts w:ascii="Arial"/>
        </w:rPr>
      </w:pPr>
    </w:p>
    <w:p w14:paraId="46503D2A">
      <w:pPr>
        <w:spacing w:before="78" w:line="217" w:lineRule="auto"/>
        <w:ind w:left="515"/>
        <w:rPr>
          <w:rFonts w:hint="eastAsia" w:ascii="仿宋" w:hAnsi="仿宋" w:eastAsia="仿宋" w:cs="仿宋"/>
          <w:sz w:val="24"/>
          <w:szCs w:val="24"/>
        </w:rPr>
      </w:pPr>
      <w:r>
        <w:rPr>
          <w:rFonts w:ascii="仿宋" w:hAnsi="仿宋" w:eastAsia="仿宋" w:cs="仿宋"/>
          <w:spacing w:val="-5"/>
          <w:sz w:val="24"/>
          <w:szCs w:val="24"/>
        </w:rPr>
        <w:t>第一章</w:t>
      </w:r>
      <w:r>
        <w:rPr>
          <w:rFonts w:ascii="仿宋" w:hAnsi="仿宋" w:eastAsia="仿宋" w:cs="仿宋"/>
          <w:spacing w:val="2"/>
          <w:sz w:val="24"/>
          <w:szCs w:val="24"/>
        </w:rPr>
        <w:t xml:space="preserve">     </w:t>
      </w:r>
      <w:r>
        <w:rPr>
          <w:rFonts w:ascii="仿宋" w:hAnsi="仿宋" w:eastAsia="仿宋" w:cs="仿宋"/>
          <w:spacing w:val="-5"/>
          <w:sz w:val="24"/>
          <w:szCs w:val="24"/>
        </w:rPr>
        <w:t>风险提示</w:t>
      </w:r>
    </w:p>
    <w:p w14:paraId="0F4743FC">
      <w:pPr>
        <w:spacing w:before="277" w:line="216" w:lineRule="auto"/>
        <w:ind w:left="515"/>
        <w:rPr>
          <w:rFonts w:hint="eastAsia" w:ascii="仿宋" w:hAnsi="仿宋" w:eastAsia="仿宋" w:cs="仿宋"/>
          <w:sz w:val="24"/>
          <w:szCs w:val="24"/>
        </w:rPr>
      </w:pPr>
      <w:r>
        <w:rPr>
          <w:rFonts w:ascii="仿宋" w:hAnsi="仿宋" w:eastAsia="仿宋" w:cs="仿宋"/>
          <w:spacing w:val="-2"/>
          <w:sz w:val="24"/>
          <w:szCs w:val="24"/>
        </w:rPr>
        <w:t>第二章     双方签署信息</w:t>
      </w:r>
    </w:p>
    <w:p w14:paraId="3C07D837">
      <w:pPr>
        <w:spacing w:before="280" w:line="217" w:lineRule="auto"/>
        <w:ind w:left="515"/>
        <w:rPr>
          <w:rFonts w:hint="eastAsia" w:ascii="仿宋" w:hAnsi="仿宋" w:eastAsia="仿宋" w:cs="仿宋"/>
          <w:sz w:val="24"/>
          <w:szCs w:val="24"/>
        </w:rPr>
      </w:pPr>
      <w:r>
        <w:rPr>
          <w:rFonts w:ascii="仿宋" w:hAnsi="仿宋" w:eastAsia="仿宋" w:cs="仿宋"/>
          <w:spacing w:val="-2"/>
          <w:sz w:val="24"/>
          <w:szCs w:val="24"/>
        </w:rPr>
        <w:t>第三章     双方的权利和义务</w:t>
      </w:r>
    </w:p>
    <w:p w14:paraId="13FE7C44">
      <w:pPr>
        <w:spacing w:before="276" w:line="216" w:lineRule="auto"/>
        <w:ind w:left="515"/>
        <w:rPr>
          <w:rFonts w:hint="eastAsia" w:ascii="仿宋" w:hAnsi="仿宋" w:eastAsia="仿宋" w:cs="仿宋"/>
          <w:sz w:val="24"/>
          <w:szCs w:val="24"/>
        </w:rPr>
      </w:pPr>
      <w:r>
        <w:fldChar w:fldCharType="begin"/>
      </w:r>
      <w:r>
        <w:instrText xml:space="preserve"> HYPERLINK \l "bookmark1" </w:instrText>
      </w:r>
      <w:r>
        <w:fldChar w:fldCharType="separate"/>
      </w:r>
      <w:r>
        <w:rPr>
          <w:rFonts w:ascii="仿宋" w:hAnsi="仿宋" w:eastAsia="仿宋" w:cs="仿宋"/>
          <w:spacing w:val="-5"/>
          <w:sz w:val="24"/>
          <w:szCs w:val="24"/>
        </w:rPr>
        <w:t>第四章</w:t>
      </w:r>
      <w:r>
        <w:rPr>
          <w:rFonts w:ascii="仿宋" w:hAnsi="仿宋" w:eastAsia="仿宋" w:cs="仿宋"/>
          <w:spacing w:val="8"/>
          <w:sz w:val="24"/>
          <w:szCs w:val="24"/>
        </w:rPr>
        <w:t xml:space="preserve">     </w:t>
      </w:r>
      <w:r>
        <w:rPr>
          <w:rFonts w:ascii="仿宋" w:hAnsi="仿宋" w:eastAsia="仿宋" w:cs="仿宋"/>
          <w:spacing w:val="-5"/>
          <w:sz w:val="24"/>
          <w:szCs w:val="24"/>
        </w:rPr>
        <w:t>电能量零售交易及结算</w:t>
      </w:r>
      <w:r>
        <w:rPr>
          <w:rFonts w:ascii="仿宋" w:hAnsi="仿宋" w:eastAsia="仿宋" w:cs="仿宋"/>
          <w:spacing w:val="-5"/>
          <w:sz w:val="24"/>
          <w:szCs w:val="24"/>
        </w:rPr>
        <w:fldChar w:fldCharType="end"/>
      </w:r>
    </w:p>
    <w:p w14:paraId="24F1FEB8">
      <w:pPr>
        <w:spacing w:before="279" w:line="217" w:lineRule="auto"/>
        <w:ind w:left="515"/>
        <w:rPr>
          <w:rFonts w:hint="eastAsia" w:ascii="仿宋" w:hAnsi="仿宋" w:eastAsia="仿宋" w:cs="仿宋"/>
          <w:sz w:val="24"/>
          <w:szCs w:val="24"/>
        </w:rPr>
      </w:pPr>
      <w:r>
        <w:rPr>
          <w:rFonts w:ascii="仿宋" w:hAnsi="仿宋" w:eastAsia="仿宋" w:cs="仿宋"/>
          <w:spacing w:val="-2"/>
          <w:sz w:val="24"/>
          <w:szCs w:val="24"/>
        </w:rPr>
        <w:t>第五章     合同违约和赔偿</w:t>
      </w:r>
    </w:p>
    <w:p w14:paraId="72C58D4A">
      <w:pPr>
        <w:spacing w:before="279" w:line="217" w:lineRule="auto"/>
        <w:ind w:left="515"/>
        <w:rPr>
          <w:rFonts w:hint="eastAsia" w:ascii="仿宋" w:hAnsi="仿宋" w:eastAsia="仿宋" w:cs="仿宋"/>
          <w:sz w:val="24"/>
          <w:szCs w:val="24"/>
        </w:rPr>
      </w:pPr>
      <w:r>
        <w:rPr>
          <w:rFonts w:ascii="仿宋" w:hAnsi="仿宋" w:eastAsia="仿宋" w:cs="仿宋"/>
          <w:spacing w:val="-2"/>
          <w:sz w:val="24"/>
          <w:szCs w:val="24"/>
        </w:rPr>
        <w:t>第六章     合同变更和解除</w:t>
      </w:r>
    </w:p>
    <w:p w14:paraId="1FCA55C8">
      <w:pPr>
        <w:spacing w:before="278" w:line="217" w:lineRule="auto"/>
        <w:ind w:left="515"/>
        <w:rPr>
          <w:rFonts w:hint="eastAsia" w:ascii="仿宋" w:hAnsi="仿宋" w:eastAsia="仿宋" w:cs="仿宋"/>
          <w:sz w:val="24"/>
          <w:szCs w:val="24"/>
        </w:rPr>
      </w:pPr>
      <w:r>
        <w:rPr>
          <w:rFonts w:ascii="仿宋" w:hAnsi="仿宋" w:eastAsia="仿宋" w:cs="仿宋"/>
          <w:spacing w:val="-7"/>
          <w:sz w:val="24"/>
          <w:szCs w:val="24"/>
        </w:rPr>
        <w:t>第七章</w:t>
      </w:r>
      <w:r>
        <w:rPr>
          <w:rFonts w:ascii="仿宋" w:hAnsi="仿宋" w:eastAsia="仿宋" w:cs="仿宋"/>
          <w:spacing w:val="5"/>
          <w:sz w:val="24"/>
          <w:szCs w:val="24"/>
        </w:rPr>
        <w:t xml:space="preserve">     </w:t>
      </w:r>
      <w:r>
        <w:rPr>
          <w:rFonts w:ascii="仿宋" w:hAnsi="仿宋" w:eastAsia="仿宋" w:cs="仿宋"/>
          <w:spacing w:val="-7"/>
          <w:sz w:val="24"/>
          <w:szCs w:val="24"/>
        </w:rPr>
        <w:t>争议解决</w:t>
      </w:r>
    </w:p>
    <w:p w14:paraId="3049A3E9">
      <w:pPr>
        <w:spacing w:before="277" w:line="216" w:lineRule="auto"/>
        <w:ind w:left="515"/>
        <w:rPr>
          <w:rFonts w:hint="eastAsia" w:ascii="仿宋" w:hAnsi="仿宋" w:eastAsia="仿宋" w:cs="仿宋"/>
          <w:sz w:val="24"/>
          <w:szCs w:val="24"/>
        </w:rPr>
      </w:pPr>
      <w:r>
        <w:rPr>
          <w:rFonts w:ascii="仿宋" w:hAnsi="仿宋" w:eastAsia="仿宋" w:cs="仿宋"/>
          <w:spacing w:val="-7"/>
          <w:sz w:val="24"/>
          <w:szCs w:val="24"/>
        </w:rPr>
        <w:t>第八章</w:t>
      </w:r>
      <w:r>
        <w:rPr>
          <w:rFonts w:ascii="仿宋" w:hAnsi="仿宋" w:eastAsia="仿宋" w:cs="仿宋"/>
          <w:spacing w:val="2"/>
          <w:sz w:val="24"/>
          <w:szCs w:val="24"/>
        </w:rPr>
        <w:t xml:space="preserve">     </w:t>
      </w:r>
      <w:r>
        <w:rPr>
          <w:rFonts w:ascii="仿宋" w:hAnsi="仿宋" w:eastAsia="仿宋" w:cs="仿宋"/>
          <w:spacing w:val="-7"/>
          <w:sz w:val="24"/>
          <w:szCs w:val="24"/>
        </w:rPr>
        <w:t>其他</w:t>
      </w:r>
    </w:p>
    <w:p w14:paraId="1421FBB6">
      <w:pPr>
        <w:spacing w:before="280" w:line="216" w:lineRule="auto"/>
        <w:ind w:left="521"/>
        <w:rPr>
          <w:rFonts w:hint="eastAsia" w:ascii="仿宋" w:hAnsi="仿宋" w:eastAsia="仿宋" w:cs="仿宋"/>
          <w:sz w:val="24"/>
          <w:szCs w:val="24"/>
        </w:rPr>
      </w:pPr>
      <w:r>
        <w:rPr>
          <w:rFonts w:ascii="仿宋" w:hAnsi="仿宋" w:eastAsia="仿宋" w:cs="仿宋"/>
          <w:spacing w:val="-2"/>
          <w:sz w:val="24"/>
          <w:szCs w:val="24"/>
        </w:rPr>
        <w:t>附件一     零售交易信息</w:t>
      </w:r>
    </w:p>
    <w:p w14:paraId="76C23554">
      <w:pPr>
        <w:spacing w:before="279" w:line="431" w:lineRule="auto"/>
        <w:ind w:left="521" w:right="3400"/>
        <w:rPr>
          <w:rFonts w:hint="eastAsia" w:ascii="仿宋" w:hAnsi="仿宋" w:eastAsia="仿宋" w:cs="仿宋"/>
          <w:sz w:val="24"/>
          <w:szCs w:val="24"/>
        </w:rPr>
      </w:pPr>
      <w:r>
        <w:rPr>
          <w:rFonts w:ascii="仿宋" w:hAnsi="仿宋" w:eastAsia="仿宋" w:cs="仿宋"/>
          <w:spacing w:val="-5"/>
          <w:sz w:val="24"/>
          <w:szCs w:val="24"/>
        </w:rPr>
        <w:t>附件二</w:t>
      </w:r>
      <w:r>
        <w:rPr>
          <w:rFonts w:ascii="仿宋" w:hAnsi="仿宋" w:eastAsia="仿宋" w:cs="仿宋"/>
          <w:spacing w:val="10"/>
          <w:sz w:val="24"/>
          <w:szCs w:val="24"/>
        </w:rPr>
        <w:t xml:space="preserve">    </w:t>
      </w:r>
      <w:r>
        <w:rPr>
          <w:rFonts w:ascii="仿宋" w:hAnsi="仿宋" w:eastAsia="仿宋" w:cs="仿宋"/>
          <w:spacing w:val="-5"/>
          <w:sz w:val="24"/>
          <w:szCs w:val="24"/>
        </w:rPr>
        <w:t>电能量零售交易套餐模式说明</w:t>
      </w:r>
      <w:r>
        <w:rPr>
          <w:rFonts w:ascii="仿宋" w:hAnsi="仿宋" w:eastAsia="仿宋" w:cs="仿宋"/>
          <w:spacing w:val="-3"/>
          <w:sz w:val="24"/>
          <w:szCs w:val="24"/>
        </w:rPr>
        <w:t>附件三     名词解释</w:t>
      </w:r>
    </w:p>
    <w:p w14:paraId="1384CAE9">
      <w:pPr>
        <w:spacing w:line="217" w:lineRule="auto"/>
        <w:ind w:left="521"/>
        <w:rPr>
          <w:rFonts w:hint="eastAsia" w:ascii="仿宋" w:hAnsi="仿宋" w:eastAsia="仿宋" w:cs="仿宋"/>
          <w:sz w:val="24"/>
          <w:szCs w:val="24"/>
        </w:rPr>
      </w:pPr>
      <w:r>
        <w:rPr>
          <w:rFonts w:ascii="仿宋" w:hAnsi="仿宋" w:eastAsia="仿宋" w:cs="仿宋"/>
          <w:spacing w:val="-2"/>
          <w:sz w:val="24"/>
          <w:szCs w:val="24"/>
        </w:rPr>
        <w:t>附件四     廉洁声明（可选）</w:t>
      </w:r>
    </w:p>
    <w:p w14:paraId="347B1924">
      <w:pPr>
        <w:spacing w:line="217" w:lineRule="auto"/>
        <w:rPr>
          <w:rFonts w:hint="eastAsia" w:ascii="仿宋" w:hAnsi="仿宋" w:eastAsia="仿宋" w:cs="仿宋"/>
          <w:sz w:val="24"/>
          <w:szCs w:val="24"/>
        </w:rPr>
        <w:sectPr>
          <w:footerReference r:id="rId9" w:type="default"/>
          <w:pgSz w:w="11906" w:h="16839"/>
          <w:pgMar w:top="1431" w:right="1785" w:bottom="1180" w:left="1785" w:header="0" w:footer="966" w:gutter="0"/>
          <w:cols w:space="720" w:num="1"/>
        </w:sectPr>
      </w:pPr>
    </w:p>
    <w:p w14:paraId="1DA4090B">
      <w:pPr>
        <w:spacing w:before="122" w:line="308" w:lineRule="auto"/>
        <w:ind w:left="29" w:right="51" w:firstLine="509"/>
        <w:rPr>
          <w:rFonts w:hint="eastAsia" w:ascii="仿宋" w:hAnsi="仿宋" w:eastAsia="仿宋" w:cs="仿宋"/>
          <w:sz w:val="24"/>
          <w:szCs w:val="24"/>
        </w:rPr>
      </w:pPr>
      <w:r>
        <w:rPr>
          <w:rFonts w:ascii="仿宋" w:hAnsi="仿宋" w:eastAsia="仿宋" w:cs="仿宋"/>
          <w:spacing w:val="-4"/>
          <w:sz w:val="24"/>
          <w:szCs w:val="24"/>
        </w:rPr>
        <w:t>甲、乙双方任何一方在此向对方陈述如下：本方为一家依法</w:t>
      </w:r>
      <w:r>
        <w:rPr>
          <w:rFonts w:ascii="仿宋" w:hAnsi="仿宋" w:eastAsia="仿宋" w:cs="仿宋"/>
          <w:spacing w:val="-5"/>
          <w:sz w:val="24"/>
          <w:szCs w:val="24"/>
        </w:rPr>
        <w:t>设立并合法存续</w:t>
      </w:r>
      <w:r>
        <w:rPr>
          <w:rFonts w:ascii="仿宋" w:hAnsi="仿宋" w:eastAsia="仿宋" w:cs="仿宋"/>
          <w:spacing w:val="-2"/>
          <w:sz w:val="24"/>
          <w:szCs w:val="24"/>
        </w:rPr>
        <w:t>的企业（单位）</w:t>
      </w:r>
      <w:r>
        <w:rPr>
          <w:rFonts w:ascii="Times New Roman" w:hAnsi="Times New Roman" w:eastAsia="Times New Roman" w:cs="Times New Roman"/>
          <w:spacing w:val="-2"/>
          <w:sz w:val="24"/>
          <w:szCs w:val="24"/>
        </w:rPr>
        <w:t>/</w:t>
      </w:r>
      <w:r>
        <w:rPr>
          <w:rFonts w:ascii="仿宋" w:hAnsi="仿宋" w:eastAsia="仿宋" w:cs="仿宋"/>
          <w:spacing w:val="-2"/>
          <w:sz w:val="24"/>
          <w:szCs w:val="24"/>
        </w:rPr>
        <w:t>个体工商户，且具有法人资格</w:t>
      </w:r>
      <w:r>
        <w:rPr>
          <w:rFonts w:ascii="Times New Roman" w:hAnsi="Times New Roman" w:eastAsia="Times New Roman" w:cs="Times New Roman"/>
          <w:spacing w:val="-2"/>
          <w:sz w:val="24"/>
          <w:szCs w:val="24"/>
        </w:rPr>
        <w:t>/</w:t>
      </w:r>
      <w:r>
        <w:rPr>
          <w:rFonts w:ascii="仿宋" w:hAnsi="仿宋" w:eastAsia="仿宋" w:cs="仿宋"/>
          <w:spacing w:val="-2"/>
          <w:sz w:val="24"/>
          <w:szCs w:val="24"/>
        </w:rPr>
        <w:t>经法人单位授权</w:t>
      </w:r>
      <w:r>
        <w:rPr>
          <w:rFonts w:ascii="Times New Roman" w:hAnsi="Times New Roman" w:eastAsia="Times New Roman" w:cs="Times New Roman"/>
          <w:spacing w:val="-2"/>
          <w:sz w:val="24"/>
          <w:szCs w:val="24"/>
        </w:rPr>
        <w:t>/</w:t>
      </w:r>
      <w:r>
        <w:rPr>
          <w:rFonts w:ascii="仿宋" w:hAnsi="仿宋" w:eastAsia="仿宋" w:cs="仿宋"/>
          <w:spacing w:val="-2"/>
          <w:sz w:val="24"/>
          <w:szCs w:val="24"/>
        </w:rPr>
        <w:t>经营主体资格，有权签署并有能力履行本合同。</w:t>
      </w:r>
    </w:p>
    <w:p w14:paraId="38FB9F86">
      <w:pPr>
        <w:spacing w:line="215" w:lineRule="auto"/>
        <w:jc w:val="right"/>
        <w:rPr>
          <w:rFonts w:hint="eastAsia" w:ascii="仿宋" w:hAnsi="仿宋" w:eastAsia="仿宋" w:cs="仿宋"/>
          <w:sz w:val="24"/>
          <w:szCs w:val="24"/>
        </w:rPr>
      </w:pPr>
      <w:r>
        <w:rPr>
          <w:rFonts w:ascii="仿宋" w:hAnsi="仿宋" w:eastAsia="仿宋" w:cs="仿宋"/>
          <w:spacing w:val="-9"/>
          <w:sz w:val="24"/>
          <w:szCs w:val="24"/>
        </w:rPr>
        <w:t>现甲乙双方本着平等、自愿、诚信的原则，就电能量零售交易达成以下协议：</w:t>
      </w:r>
    </w:p>
    <w:p w14:paraId="282397D2">
      <w:pPr>
        <w:pStyle w:val="10"/>
        <w:spacing w:before="84" w:line="222" w:lineRule="auto"/>
        <w:ind w:left="3123"/>
        <w:outlineLvl w:val="0"/>
        <w:rPr>
          <w:rFonts w:hint="eastAsia"/>
          <w:sz w:val="28"/>
          <w:szCs w:val="28"/>
        </w:rPr>
      </w:pPr>
      <w:r>
        <w:rPr>
          <w:b/>
          <w:bCs/>
          <w:spacing w:val="-4"/>
          <w:sz w:val="28"/>
          <w:szCs w:val="28"/>
        </w:rPr>
        <w:t>第一章</w:t>
      </w:r>
      <w:r>
        <w:rPr>
          <w:spacing w:val="-4"/>
          <w:sz w:val="28"/>
          <w:szCs w:val="28"/>
        </w:rPr>
        <w:t xml:space="preserve"> </w:t>
      </w:r>
      <w:r>
        <w:rPr>
          <w:b/>
          <w:bCs/>
          <w:spacing w:val="-4"/>
          <w:sz w:val="28"/>
          <w:szCs w:val="28"/>
        </w:rPr>
        <w:t>风险提示</w:t>
      </w:r>
    </w:p>
    <w:p w14:paraId="78841958">
      <w:pPr>
        <w:spacing w:before="101" w:line="307" w:lineRule="auto"/>
        <w:ind w:left="20" w:right="51" w:firstLine="498"/>
        <w:rPr>
          <w:rFonts w:hint="eastAsia" w:ascii="仿宋" w:hAnsi="仿宋" w:eastAsia="仿宋" w:cs="仿宋"/>
          <w:sz w:val="24"/>
          <w:szCs w:val="24"/>
        </w:rPr>
      </w:pPr>
      <w:r>
        <w:rPr>
          <w:rFonts w:ascii="仿宋" w:hAnsi="仿宋" w:eastAsia="仿宋" w:cs="仿宋"/>
          <w:spacing w:val="-2"/>
          <w:sz w:val="24"/>
          <w:szCs w:val="24"/>
        </w:rPr>
        <w:t>1.1</w:t>
      </w:r>
      <w:r>
        <w:rPr>
          <w:rFonts w:ascii="仿宋" w:hAnsi="仿宋" w:eastAsia="仿宋" w:cs="仿宋"/>
          <w:spacing w:val="-49"/>
          <w:sz w:val="24"/>
          <w:szCs w:val="24"/>
        </w:rPr>
        <w:t xml:space="preserve"> </w:t>
      </w:r>
      <w:r>
        <w:rPr>
          <w:rFonts w:ascii="仿宋" w:hAnsi="仿宋" w:eastAsia="仿宋" w:cs="仿宋"/>
          <w:spacing w:val="-2"/>
          <w:sz w:val="24"/>
          <w:szCs w:val="24"/>
        </w:rPr>
        <w:t>售电公司与电力用户在参与电能量零售交易过程中，因市场价格</w:t>
      </w:r>
      <w:r>
        <w:rPr>
          <w:rFonts w:ascii="仿宋" w:hAnsi="仿宋" w:eastAsia="仿宋" w:cs="仿宋"/>
          <w:spacing w:val="-3"/>
          <w:sz w:val="24"/>
          <w:szCs w:val="24"/>
        </w:rPr>
        <w:t>行情及自身交易行为等原因，售电公司可能产生利润或亏损，电力用户用电成本亦可能相较于自身不同用电时期或其他电力用户出现增加或减少，交易主体应在充分理</w:t>
      </w:r>
      <w:r>
        <w:rPr>
          <w:rFonts w:ascii="仿宋" w:hAnsi="仿宋" w:eastAsia="仿宋" w:cs="仿宋"/>
          <w:sz w:val="24"/>
          <w:szCs w:val="24"/>
        </w:rPr>
        <w:t>解并自愿承担包括但不限于下列风险的前提</w:t>
      </w:r>
      <w:r>
        <w:rPr>
          <w:rFonts w:ascii="仿宋" w:hAnsi="仿宋" w:eastAsia="仿宋" w:cs="仿宋"/>
          <w:spacing w:val="-1"/>
          <w:sz w:val="24"/>
          <w:szCs w:val="24"/>
        </w:rPr>
        <w:t>下参与市场交易：</w:t>
      </w:r>
    </w:p>
    <w:p w14:paraId="7ECD3ECC">
      <w:pPr>
        <w:spacing w:before="1" w:line="262" w:lineRule="auto"/>
        <w:ind w:left="33" w:right="77" w:firstLine="484"/>
        <w:rPr>
          <w:rFonts w:hint="eastAsia" w:ascii="仿宋" w:hAnsi="仿宋" w:eastAsia="仿宋" w:cs="仿宋"/>
          <w:sz w:val="24"/>
          <w:szCs w:val="24"/>
        </w:rPr>
      </w:pPr>
      <w:r>
        <w:rPr>
          <w:rFonts w:ascii="仿宋" w:hAnsi="仿宋" w:eastAsia="仿宋" w:cs="仿宋"/>
          <w:spacing w:val="-5"/>
          <w:sz w:val="24"/>
          <w:szCs w:val="24"/>
        </w:rPr>
        <w:t>1.1.1</w:t>
      </w:r>
      <w:r>
        <w:rPr>
          <w:rFonts w:ascii="仿宋" w:hAnsi="仿宋" w:eastAsia="仿宋" w:cs="仿宋"/>
          <w:spacing w:val="-19"/>
          <w:sz w:val="24"/>
          <w:szCs w:val="24"/>
        </w:rPr>
        <w:t xml:space="preserve"> </w:t>
      </w:r>
      <w:r>
        <w:rPr>
          <w:rFonts w:ascii="仿宋" w:hAnsi="仿宋" w:eastAsia="仿宋" w:cs="仿宋"/>
          <w:spacing w:val="-5"/>
          <w:sz w:val="24"/>
          <w:szCs w:val="24"/>
        </w:rPr>
        <w:t>一次能源价格风险：</w:t>
      </w:r>
      <w:r>
        <w:rPr>
          <w:rFonts w:ascii="仿宋" w:hAnsi="仿宋" w:eastAsia="仿宋" w:cs="仿宋"/>
          <w:spacing w:val="-71"/>
          <w:sz w:val="24"/>
          <w:szCs w:val="24"/>
        </w:rPr>
        <w:t xml:space="preserve"> </w:t>
      </w:r>
      <w:r>
        <w:rPr>
          <w:rFonts w:ascii="仿宋" w:hAnsi="仿宋" w:eastAsia="仿宋" w:cs="仿宋"/>
          <w:spacing w:val="-5"/>
          <w:sz w:val="24"/>
          <w:szCs w:val="24"/>
        </w:rPr>
        <w:t>因国内外宏观经济周期和一次能源价格的变化，</w:t>
      </w:r>
      <w:r>
        <w:rPr>
          <w:rFonts w:ascii="仿宋" w:hAnsi="仿宋" w:eastAsia="仿宋" w:cs="仿宋"/>
          <w:spacing w:val="-2"/>
          <w:sz w:val="24"/>
          <w:szCs w:val="24"/>
        </w:rPr>
        <w:t>可能会引起国内一次能源价格波动。</w:t>
      </w:r>
    </w:p>
    <w:p w14:paraId="22EF25CD">
      <w:pPr>
        <w:spacing w:before="118" w:line="285" w:lineRule="auto"/>
        <w:ind w:left="23" w:right="51" w:firstLine="495"/>
        <w:rPr>
          <w:rFonts w:hint="eastAsia" w:ascii="仿宋" w:hAnsi="仿宋" w:eastAsia="仿宋" w:cs="仿宋"/>
          <w:sz w:val="24"/>
          <w:szCs w:val="24"/>
        </w:rPr>
      </w:pPr>
      <w:r>
        <w:rPr>
          <w:rFonts w:ascii="仿宋" w:hAnsi="仿宋" w:eastAsia="仿宋" w:cs="仿宋"/>
          <w:spacing w:val="-2"/>
          <w:sz w:val="24"/>
          <w:szCs w:val="24"/>
        </w:rPr>
        <w:t>1.1.2</w:t>
      </w:r>
      <w:r>
        <w:rPr>
          <w:rFonts w:ascii="仿宋" w:hAnsi="仿宋" w:eastAsia="仿宋" w:cs="仿宋"/>
          <w:spacing w:val="-41"/>
          <w:sz w:val="24"/>
          <w:szCs w:val="24"/>
        </w:rPr>
        <w:t xml:space="preserve"> </w:t>
      </w:r>
      <w:r>
        <w:rPr>
          <w:rFonts w:ascii="仿宋" w:hAnsi="仿宋" w:eastAsia="仿宋" w:cs="仿宋"/>
          <w:spacing w:val="-2"/>
          <w:sz w:val="24"/>
          <w:szCs w:val="24"/>
        </w:rPr>
        <w:t>市场政策风险：有关电力市场的法律、法规及相</w:t>
      </w:r>
      <w:r>
        <w:rPr>
          <w:rFonts w:ascii="仿宋" w:hAnsi="仿宋" w:eastAsia="仿宋" w:cs="仿宋"/>
          <w:spacing w:val="-3"/>
          <w:sz w:val="24"/>
          <w:szCs w:val="24"/>
        </w:rPr>
        <w:t>关政策、规则发生变化，例如常态化开市的情况下，在合同标的年份正式边界信息及参数限值未正式发布前或未确认的情况下提前签订零售交易合同，后续因政策、规则变动可能引</w:t>
      </w:r>
      <w:r>
        <w:rPr>
          <w:rFonts w:ascii="仿宋" w:hAnsi="仿宋" w:eastAsia="仿宋" w:cs="仿宋"/>
          <w:spacing w:val="-1"/>
          <w:sz w:val="24"/>
          <w:szCs w:val="24"/>
        </w:rPr>
        <w:t>起电力市场价格波动，导致合同无法履行或价格显著偏离预期。</w:t>
      </w:r>
    </w:p>
    <w:p w14:paraId="4B89EF88">
      <w:pPr>
        <w:spacing w:before="119" w:line="285" w:lineRule="auto"/>
        <w:ind w:left="22" w:right="51" w:firstLine="496"/>
        <w:rPr>
          <w:rFonts w:hint="eastAsia" w:ascii="仿宋" w:hAnsi="仿宋" w:eastAsia="仿宋" w:cs="仿宋"/>
          <w:sz w:val="24"/>
          <w:szCs w:val="24"/>
        </w:rPr>
      </w:pPr>
      <w:r>
        <w:rPr>
          <w:rFonts w:ascii="仿宋" w:hAnsi="仿宋" w:eastAsia="仿宋" w:cs="仿宋"/>
          <w:spacing w:val="-2"/>
          <w:sz w:val="24"/>
          <w:szCs w:val="24"/>
        </w:rPr>
        <w:t>1.1.3</w:t>
      </w:r>
      <w:r>
        <w:rPr>
          <w:rFonts w:ascii="仿宋" w:hAnsi="仿宋" w:eastAsia="仿宋" w:cs="仿宋"/>
          <w:spacing w:val="-49"/>
          <w:sz w:val="24"/>
          <w:szCs w:val="24"/>
        </w:rPr>
        <w:t xml:space="preserve"> </w:t>
      </w:r>
      <w:r>
        <w:rPr>
          <w:rFonts w:ascii="仿宋" w:hAnsi="仿宋" w:eastAsia="仿宋" w:cs="仿宋"/>
          <w:spacing w:val="-2"/>
          <w:sz w:val="24"/>
          <w:szCs w:val="24"/>
        </w:rPr>
        <w:t>售电公司经营风险：由于售电公司自身经营管理、交易策略等方面的</w:t>
      </w:r>
      <w:r>
        <w:rPr>
          <w:rFonts w:ascii="仿宋" w:hAnsi="仿宋" w:eastAsia="仿宋" w:cs="仿宋"/>
          <w:spacing w:val="-3"/>
          <w:sz w:val="24"/>
          <w:szCs w:val="24"/>
        </w:rPr>
        <w:t>因素，如经营决策重大失误，信誉评级不佳、存在不良行为被处置等，导致售电公司退市或暂停交易资格等情况。电力用户可能因此被纳入保底售电，进而承受</w:t>
      </w:r>
      <w:r>
        <w:rPr>
          <w:rFonts w:ascii="仿宋" w:hAnsi="仿宋" w:eastAsia="仿宋" w:cs="仿宋"/>
          <w:spacing w:val="-1"/>
          <w:sz w:val="24"/>
          <w:szCs w:val="24"/>
        </w:rPr>
        <w:t>价格差异及偏差考核费用。</w:t>
      </w:r>
    </w:p>
    <w:p w14:paraId="05B707E1">
      <w:pPr>
        <w:spacing w:before="120" w:line="292" w:lineRule="auto"/>
        <w:ind w:left="23" w:right="51" w:firstLine="495"/>
        <w:rPr>
          <w:rFonts w:hint="eastAsia" w:ascii="仿宋" w:hAnsi="仿宋" w:eastAsia="仿宋" w:cs="仿宋"/>
          <w:sz w:val="24"/>
          <w:szCs w:val="24"/>
        </w:rPr>
      </w:pPr>
      <w:r>
        <w:rPr>
          <w:rFonts w:ascii="仿宋" w:hAnsi="仿宋" w:eastAsia="仿宋" w:cs="仿宋"/>
          <w:spacing w:val="-2"/>
          <w:sz w:val="24"/>
          <w:szCs w:val="24"/>
        </w:rPr>
        <w:t>1.1.4</w:t>
      </w:r>
      <w:r>
        <w:rPr>
          <w:rFonts w:ascii="仿宋" w:hAnsi="仿宋" w:eastAsia="仿宋" w:cs="仿宋"/>
          <w:spacing w:val="-40"/>
          <w:sz w:val="24"/>
          <w:szCs w:val="24"/>
        </w:rPr>
        <w:t xml:space="preserve"> </w:t>
      </w:r>
      <w:r>
        <w:rPr>
          <w:rFonts w:ascii="仿宋" w:hAnsi="仿宋" w:eastAsia="仿宋" w:cs="仿宋"/>
          <w:spacing w:val="-2"/>
          <w:sz w:val="24"/>
          <w:szCs w:val="24"/>
        </w:rPr>
        <w:t>系统技术风险：由于零售交易合同通过电子设</w:t>
      </w:r>
      <w:r>
        <w:rPr>
          <w:rFonts w:ascii="仿宋" w:hAnsi="仿宋" w:eastAsia="仿宋" w:cs="仿宋"/>
          <w:spacing w:val="-3"/>
          <w:sz w:val="24"/>
          <w:szCs w:val="24"/>
        </w:rPr>
        <w:t>备和信息网络签订，该设备技术存在着被计算机病毒或不法分子攻击的可能，同时通讯技术、电子设备和相关信息系统存在着缺陷的可能，造成套餐模式、参数限值、电子签章不符合政策法规要求等系统技术原因，导致合同可能被认定为无效、可撤销或未成立的情形，同时市场条件已发生不利变化，交易主体可能无法就同一标的再无其他受</w:t>
      </w:r>
      <w:r>
        <w:rPr>
          <w:rFonts w:ascii="仿宋" w:hAnsi="仿宋" w:eastAsia="仿宋" w:cs="仿宋"/>
          <w:spacing w:val="-1"/>
          <w:sz w:val="24"/>
          <w:szCs w:val="24"/>
        </w:rPr>
        <w:t>法律保护的协议且受价格行情变化导致双方无法再次签约。</w:t>
      </w:r>
    </w:p>
    <w:p w14:paraId="59B6038D">
      <w:pPr>
        <w:spacing w:before="122" w:line="290" w:lineRule="auto"/>
        <w:ind w:left="29" w:right="51" w:firstLine="489"/>
        <w:rPr>
          <w:rFonts w:hint="eastAsia" w:ascii="仿宋" w:hAnsi="仿宋" w:eastAsia="仿宋" w:cs="仿宋"/>
          <w:sz w:val="24"/>
          <w:szCs w:val="24"/>
        </w:rPr>
      </w:pPr>
      <w:r>
        <w:rPr>
          <w:rFonts w:ascii="仿宋" w:hAnsi="仿宋" w:eastAsia="仿宋" w:cs="仿宋"/>
          <w:spacing w:val="-2"/>
          <w:sz w:val="24"/>
          <w:szCs w:val="24"/>
        </w:rPr>
        <w:t>1.1.5</w:t>
      </w:r>
      <w:r>
        <w:rPr>
          <w:rFonts w:ascii="仿宋" w:hAnsi="仿宋" w:eastAsia="仿宋" w:cs="仿宋"/>
          <w:spacing w:val="-46"/>
          <w:sz w:val="24"/>
          <w:szCs w:val="24"/>
        </w:rPr>
        <w:t xml:space="preserve"> </w:t>
      </w:r>
      <w:r>
        <w:rPr>
          <w:rFonts w:ascii="仿宋" w:hAnsi="仿宋" w:eastAsia="仿宋" w:cs="仿宋"/>
          <w:spacing w:val="-2"/>
          <w:sz w:val="24"/>
          <w:szCs w:val="24"/>
        </w:rPr>
        <w:t>不可抗力因素导致的风险：诸如地震、台风、火灾、洪水等</w:t>
      </w:r>
      <w:r>
        <w:rPr>
          <w:rFonts w:ascii="仿宋" w:hAnsi="仿宋" w:eastAsia="仿宋" w:cs="仿宋"/>
          <w:spacing w:val="-3"/>
          <w:sz w:val="24"/>
          <w:szCs w:val="24"/>
        </w:rPr>
        <w:t>不可抗力因素，或系统故障、设备故障、通讯故障、电力故障等交易中心无法</w:t>
      </w:r>
      <w:r>
        <w:rPr>
          <w:rFonts w:ascii="仿宋" w:hAnsi="仿宋" w:eastAsia="仿宋" w:cs="仿宋"/>
          <w:spacing w:val="-4"/>
          <w:sz w:val="24"/>
          <w:szCs w:val="24"/>
        </w:rPr>
        <w:t>控制和不可</w:t>
      </w:r>
      <w:r>
        <w:rPr>
          <w:rFonts w:ascii="仿宋" w:hAnsi="仿宋" w:eastAsia="仿宋" w:cs="仿宋"/>
          <w:spacing w:val="-3"/>
          <w:sz w:val="24"/>
          <w:szCs w:val="24"/>
        </w:rPr>
        <w:t>预测的情况，可能导致电力交易系统及相关平台无法正常运行甚至瘫</w:t>
      </w:r>
      <w:r>
        <w:rPr>
          <w:rFonts w:ascii="仿宋" w:hAnsi="仿宋" w:eastAsia="仿宋" w:cs="仿宋"/>
          <w:spacing w:val="-4"/>
          <w:sz w:val="24"/>
          <w:szCs w:val="24"/>
        </w:rPr>
        <w:t>痪，上述情</w:t>
      </w:r>
      <w:r>
        <w:rPr>
          <w:rFonts w:ascii="仿宋" w:hAnsi="仿宋" w:eastAsia="仿宋" w:cs="仿宋"/>
          <w:spacing w:val="-3"/>
          <w:sz w:val="24"/>
          <w:szCs w:val="24"/>
        </w:rPr>
        <w:t>况可能使零售交易（含新签、变更、解除）无法进行，导致交易标的</w:t>
      </w:r>
      <w:r>
        <w:rPr>
          <w:rFonts w:ascii="仿宋" w:hAnsi="仿宋" w:eastAsia="仿宋" w:cs="仿宋"/>
          <w:spacing w:val="-4"/>
          <w:sz w:val="24"/>
          <w:szCs w:val="24"/>
        </w:rPr>
        <w:t>时间缩短或</w:t>
      </w:r>
      <w:r>
        <w:rPr>
          <w:rFonts w:ascii="仿宋" w:hAnsi="仿宋" w:eastAsia="仿宋" w:cs="仿宋"/>
          <w:spacing w:val="-6"/>
          <w:sz w:val="24"/>
          <w:szCs w:val="24"/>
        </w:rPr>
        <w:t>延长。</w:t>
      </w:r>
    </w:p>
    <w:p w14:paraId="36B316A2">
      <w:pPr>
        <w:spacing w:before="111" w:line="285" w:lineRule="auto"/>
        <w:ind w:left="20" w:right="51" w:firstLine="498"/>
        <w:rPr>
          <w:rFonts w:ascii="仿宋" w:hAnsi="仿宋" w:eastAsia="仿宋" w:cs="仿宋"/>
          <w:spacing w:val="-1"/>
          <w:sz w:val="24"/>
          <w:szCs w:val="24"/>
        </w:rPr>
      </w:pPr>
      <w:r>
        <w:rPr>
          <w:rFonts w:ascii="仿宋" w:hAnsi="仿宋" w:eastAsia="仿宋" w:cs="仿宋"/>
          <w:spacing w:val="-2"/>
          <w:sz w:val="24"/>
          <w:szCs w:val="24"/>
        </w:rPr>
        <w:t>1.1.6</w:t>
      </w:r>
      <w:r>
        <w:rPr>
          <w:rFonts w:ascii="仿宋" w:hAnsi="仿宋" w:eastAsia="仿宋" w:cs="仿宋"/>
          <w:spacing w:val="-50"/>
          <w:sz w:val="24"/>
          <w:szCs w:val="24"/>
        </w:rPr>
        <w:t xml:space="preserve"> </w:t>
      </w:r>
      <w:r>
        <w:rPr>
          <w:rFonts w:ascii="仿宋" w:hAnsi="仿宋" w:eastAsia="仿宋" w:cs="仿宋"/>
          <w:spacing w:val="-2"/>
          <w:sz w:val="24"/>
          <w:szCs w:val="24"/>
        </w:rPr>
        <w:t>其他风险：由于经营主体账号密码失密、操作授权不当、交易策略不</w:t>
      </w:r>
      <w:r>
        <w:rPr>
          <w:rFonts w:ascii="仿宋" w:hAnsi="仿宋" w:eastAsia="仿宋" w:cs="仿宋"/>
          <w:spacing w:val="-3"/>
          <w:sz w:val="24"/>
          <w:szCs w:val="24"/>
        </w:rPr>
        <w:t>当、政策行情了解不充分等因素，委托他人代理交易并签订零售合同，致使经营</w:t>
      </w:r>
      <w:r>
        <w:rPr>
          <w:rFonts w:ascii="仿宋" w:hAnsi="仿宋" w:eastAsia="仿宋" w:cs="仿宋"/>
          <w:sz w:val="24"/>
          <w:szCs w:val="24"/>
        </w:rPr>
        <w:t>主体因自身不当/过失行为已促成零售合同线上签订或与其他</w:t>
      </w:r>
      <w:r>
        <w:rPr>
          <w:rFonts w:ascii="仿宋" w:hAnsi="仿宋" w:eastAsia="仿宋" w:cs="仿宋"/>
          <w:spacing w:val="-1"/>
          <w:sz w:val="24"/>
          <w:szCs w:val="24"/>
        </w:rPr>
        <w:t>方式的协议条款不相符的零售交易合同成立。</w:t>
      </w:r>
    </w:p>
    <w:p w14:paraId="0D7AC6C5">
      <w:pPr>
        <w:spacing w:before="122" w:line="308" w:lineRule="auto"/>
        <w:ind w:left="26" w:right="234" w:firstLine="480"/>
        <w:rPr>
          <w:rFonts w:hint="eastAsia" w:ascii="仿宋" w:hAnsi="仿宋" w:eastAsia="仿宋" w:cs="仿宋"/>
          <w:sz w:val="24"/>
          <w:szCs w:val="24"/>
        </w:rPr>
      </w:pPr>
      <w:r>
        <w:rPr>
          <w:rFonts w:ascii="仿宋" w:hAnsi="仿宋" w:eastAsia="仿宋" w:cs="仿宋"/>
          <w:spacing w:val="-3"/>
          <w:sz w:val="24"/>
          <w:szCs w:val="24"/>
        </w:rPr>
        <w:t>特别提示：交易中心敬告市场经营主体，应当根据自身的</w:t>
      </w:r>
      <w:r>
        <w:rPr>
          <w:rFonts w:ascii="仿宋" w:hAnsi="仿宋" w:eastAsia="仿宋" w:cs="仿宋"/>
          <w:spacing w:val="-4"/>
          <w:sz w:val="24"/>
          <w:szCs w:val="24"/>
        </w:rPr>
        <w:t>用电特性、风险承</w:t>
      </w:r>
      <w:r>
        <w:rPr>
          <w:rFonts w:ascii="仿宋" w:hAnsi="仿宋" w:eastAsia="仿宋" w:cs="仿宋"/>
          <w:spacing w:val="-3"/>
          <w:sz w:val="24"/>
          <w:szCs w:val="24"/>
        </w:rPr>
        <w:t>受能力，以及市场价格行情，认真评估制定电力市场交易策略，诚实守信、</w:t>
      </w:r>
      <w:r>
        <w:rPr>
          <w:rFonts w:ascii="仿宋" w:hAnsi="仿宋" w:eastAsia="仿宋" w:cs="仿宋"/>
          <w:spacing w:val="-4"/>
          <w:sz w:val="24"/>
          <w:szCs w:val="24"/>
        </w:rPr>
        <w:t>合法</w:t>
      </w:r>
      <w:r>
        <w:rPr>
          <w:rFonts w:ascii="仿宋" w:hAnsi="仿宋" w:eastAsia="仿宋" w:cs="仿宋"/>
          <w:spacing w:val="-1"/>
          <w:sz w:val="24"/>
          <w:szCs w:val="24"/>
        </w:rPr>
        <w:t>合规开展电力市场交易，并自行承担全部交易结果及相关风险。</w:t>
      </w:r>
    </w:p>
    <w:p w14:paraId="3A283248">
      <w:pPr>
        <w:spacing w:before="6" w:line="292" w:lineRule="auto"/>
        <w:ind w:left="25" w:right="190" w:firstLine="493"/>
        <w:rPr>
          <w:rFonts w:hint="eastAsia" w:ascii="仿宋" w:hAnsi="仿宋" w:eastAsia="仿宋" w:cs="仿宋"/>
          <w:sz w:val="24"/>
          <w:szCs w:val="24"/>
        </w:rPr>
      </w:pPr>
      <w:r>
        <w:rPr>
          <w:rFonts w:ascii="仿宋" w:hAnsi="仿宋" w:eastAsia="仿宋" w:cs="仿宋"/>
          <w:spacing w:val="-2"/>
          <w:sz w:val="24"/>
          <w:szCs w:val="24"/>
        </w:rPr>
        <w:t>1.2</w:t>
      </w:r>
      <w:r>
        <w:rPr>
          <w:rFonts w:ascii="仿宋" w:hAnsi="仿宋" w:eastAsia="仿宋" w:cs="仿宋"/>
          <w:spacing w:val="-51"/>
          <w:sz w:val="24"/>
          <w:szCs w:val="24"/>
        </w:rPr>
        <w:t xml:space="preserve"> </w:t>
      </w:r>
      <w:r>
        <w:rPr>
          <w:rFonts w:ascii="仿宋" w:hAnsi="仿宋" w:eastAsia="仿宋" w:cs="仿宋"/>
          <w:spacing w:val="-2"/>
          <w:sz w:val="24"/>
          <w:szCs w:val="24"/>
        </w:rPr>
        <w:t>本合同双方均应遵循公平、诚信原则，在签订本合同前，签约方应当全</w:t>
      </w:r>
      <w:r>
        <w:rPr>
          <w:rFonts w:ascii="仿宋" w:hAnsi="仿宋" w:eastAsia="仿宋" w:cs="仿宋"/>
          <w:spacing w:val="-3"/>
          <w:sz w:val="24"/>
          <w:szCs w:val="24"/>
        </w:rPr>
        <w:t>面客观了解电力市场相关法律法规、业务规则、零售套餐或售电服务的特征，充</w:t>
      </w:r>
      <w:r>
        <w:rPr>
          <w:rFonts w:ascii="仿宋" w:hAnsi="仿宋" w:eastAsia="仿宋" w:cs="仿宋"/>
          <w:spacing w:val="-2"/>
          <w:sz w:val="24"/>
          <w:szCs w:val="24"/>
        </w:rPr>
        <w:t>分知晓交易风险，清楚合同条款含义、电能量价格构成及市场价格波动风险等、</w:t>
      </w:r>
      <w:r>
        <w:rPr>
          <w:rFonts w:ascii="仿宋" w:hAnsi="仿宋" w:eastAsia="仿宋" w:cs="仿宋"/>
          <w:spacing w:val="-3"/>
          <w:sz w:val="24"/>
          <w:szCs w:val="24"/>
        </w:rPr>
        <w:t>清楚交易中心仅以交易双方在电力交易系统线上签订的电子合同为结算依据、清楚电子合同签订流程及关键验证信息，做好线上电子合同核实确认后加盖电子印</w:t>
      </w:r>
      <w:r>
        <w:rPr>
          <w:rFonts w:ascii="仿宋" w:hAnsi="仿宋" w:eastAsia="仿宋" w:cs="仿宋"/>
          <w:spacing w:val="-6"/>
          <w:sz w:val="24"/>
          <w:szCs w:val="24"/>
        </w:rPr>
        <w:t>章。</w:t>
      </w:r>
    </w:p>
    <w:p w14:paraId="331DCF45">
      <w:pPr>
        <w:spacing w:before="115" w:line="285" w:lineRule="auto"/>
        <w:ind w:left="23" w:right="200" w:firstLine="495"/>
        <w:rPr>
          <w:rFonts w:hint="eastAsia" w:ascii="仿宋" w:hAnsi="仿宋" w:eastAsia="仿宋" w:cs="仿宋"/>
          <w:sz w:val="24"/>
          <w:szCs w:val="24"/>
        </w:rPr>
      </w:pPr>
      <w:r>
        <w:rPr>
          <w:rFonts w:ascii="仿宋" w:hAnsi="仿宋" w:eastAsia="仿宋" w:cs="仿宋"/>
          <w:spacing w:val="-2"/>
          <w:sz w:val="24"/>
          <w:szCs w:val="24"/>
        </w:rPr>
        <w:t>1.3</w:t>
      </w:r>
      <w:r>
        <w:rPr>
          <w:rFonts w:ascii="仿宋" w:hAnsi="仿宋" w:eastAsia="仿宋" w:cs="仿宋"/>
          <w:spacing w:val="-51"/>
          <w:sz w:val="24"/>
          <w:szCs w:val="24"/>
        </w:rPr>
        <w:t xml:space="preserve"> </w:t>
      </w:r>
      <w:r>
        <w:rPr>
          <w:rFonts w:ascii="仿宋" w:hAnsi="仿宋" w:eastAsia="仿宋" w:cs="仿宋"/>
          <w:spacing w:val="-2"/>
          <w:sz w:val="24"/>
          <w:szCs w:val="24"/>
        </w:rPr>
        <w:t>本合同按广东电力零售市场统一范本商定，采用电子合同形式进行线上</w:t>
      </w:r>
      <w:r>
        <w:rPr>
          <w:rFonts w:ascii="仿宋" w:hAnsi="仿宋" w:eastAsia="仿宋" w:cs="仿宋"/>
          <w:spacing w:val="-3"/>
          <w:sz w:val="24"/>
          <w:szCs w:val="24"/>
        </w:rPr>
        <w:t>签订，一经线上签订即对合同双方具有法律约束力。请各经营主体谨慎妥善使用</w:t>
      </w:r>
      <w:r>
        <w:rPr>
          <w:rFonts w:ascii="仿宋" w:hAnsi="仿宋" w:eastAsia="仿宋" w:cs="仿宋"/>
          <w:spacing w:val="-2"/>
          <w:sz w:val="24"/>
          <w:szCs w:val="24"/>
        </w:rPr>
        <w:t>签约过程中须用到的验证码（通过对公账户打款方式发送）、人脸识别等信息，</w:t>
      </w:r>
      <w:r>
        <w:rPr>
          <w:rFonts w:ascii="仿宋" w:hAnsi="仿宋" w:eastAsia="仿宋" w:cs="仿宋"/>
          <w:spacing w:val="-1"/>
          <w:sz w:val="24"/>
          <w:szCs w:val="24"/>
        </w:rPr>
        <w:t>切勿泄露、配合、提供给合同相对方或其他方使用。</w:t>
      </w:r>
    </w:p>
    <w:p w14:paraId="19A55F1D">
      <w:pPr>
        <w:spacing w:before="118" w:line="263" w:lineRule="auto"/>
        <w:ind w:left="23" w:right="234" w:firstLine="495"/>
        <w:rPr>
          <w:rFonts w:hint="eastAsia" w:ascii="仿宋" w:hAnsi="仿宋" w:eastAsia="仿宋" w:cs="仿宋"/>
          <w:sz w:val="24"/>
          <w:szCs w:val="24"/>
        </w:rPr>
      </w:pPr>
      <w:r>
        <w:rPr>
          <w:rFonts w:ascii="仿宋" w:hAnsi="仿宋" w:eastAsia="仿宋" w:cs="仿宋"/>
          <w:spacing w:val="-2"/>
          <w:sz w:val="24"/>
          <w:szCs w:val="24"/>
        </w:rPr>
        <w:t>1.4</w:t>
      </w:r>
      <w:r>
        <w:rPr>
          <w:rFonts w:ascii="仿宋" w:hAnsi="仿宋" w:eastAsia="仿宋" w:cs="仿宋"/>
          <w:spacing w:val="-43"/>
          <w:sz w:val="24"/>
          <w:szCs w:val="24"/>
        </w:rPr>
        <w:t xml:space="preserve"> </w:t>
      </w:r>
      <w:r>
        <w:rPr>
          <w:rFonts w:ascii="仿宋" w:hAnsi="仿宋" w:eastAsia="仿宋" w:cs="仿宋"/>
          <w:spacing w:val="-2"/>
          <w:sz w:val="24"/>
          <w:szCs w:val="24"/>
        </w:rPr>
        <w:t>交易中心依据本电子合同约定进行结算。若双方另</w:t>
      </w:r>
      <w:r>
        <w:rPr>
          <w:rFonts w:ascii="仿宋" w:hAnsi="仿宋" w:eastAsia="仿宋" w:cs="仿宋"/>
          <w:spacing w:val="-3"/>
          <w:sz w:val="24"/>
          <w:szCs w:val="24"/>
        </w:rPr>
        <w:t>行签订的其他合同与</w:t>
      </w:r>
      <w:r>
        <w:rPr>
          <w:rFonts w:ascii="仿宋" w:hAnsi="仿宋" w:eastAsia="仿宋" w:cs="仿宋"/>
          <w:sz w:val="24"/>
          <w:szCs w:val="24"/>
        </w:rPr>
        <w:t>本合同不一致导致的双方损失或争议，由双方通过协</w:t>
      </w:r>
      <w:r>
        <w:rPr>
          <w:rFonts w:ascii="仿宋" w:hAnsi="仿宋" w:eastAsia="仿宋" w:cs="仿宋"/>
          <w:spacing w:val="-1"/>
          <w:sz w:val="24"/>
          <w:szCs w:val="24"/>
        </w:rPr>
        <w:t>商或司法途径处理解决。</w:t>
      </w:r>
    </w:p>
    <w:p w14:paraId="783E953A">
      <w:pPr>
        <w:spacing w:before="115" w:line="262" w:lineRule="auto"/>
        <w:ind w:left="23" w:right="237" w:firstLine="495"/>
        <w:rPr>
          <w:rFonts w:hint="eastAsia" w:ascii="仿宋" w:hAnsi="仿宋" w:eastAsia="仿宋" w:cs="仿宋"/>
          <w:sz w:val="24"/>
          <w:szCs w:val="24"/>
        </w:rPr>
      </w:pPr>
      <w:r>
        <w:rPr>
          <w:rFonts w:ascii="仿宋" w:hAnsi="仿宋" w:eastAsia="仿宋" w:cs="仿宋"/>
          <w:b/>
          <w:bCs/>
          <w:spacing w:val="-5"/>
          <w:sz w:val="24"/>
          <w:szCs w:val="24"/>
        </w:rPr>
        <w:t>1.5</w:t>
      </w:r>
      <w:r>
        <w:rPr>
          <w:rFonts w:ascii="仿宋" w:hAnsi="仿宋" w:eastAsia="仿宋" w:cs="仿宋"/>
          <w:spacing w:val="-38"/>
          <w:sz w:val="24"/>
          <w:szCs w:val="24"/>
        </w:rPr>
        <w:t xml:space="preserve"> </w:t>
      </w:r>
      <w:r>
        <w:rPr>
          <w:rFonts w:ascii="仿宋" w:hAnsi="仿宋" w:eastAsia="仿宋" w:cs="仿宋"/>
          <w:b/>
          <w:bCs/>
          <w:spacing w:val="-5"/>
          <w:sz w:val="24"/>
          <w:szCs w:val="24"/>
        </w:rPr>
        <w:t>本合同中约定的电能量电费，非用户最终到户电费，用户在签订合同前</w:t>
      </w:r>
      <w:r>
        <w:rPr>
          <w:rFonts w:ascii="仿宋" w:hAnsi="仿宋" w:eastAsia="仿宋" w:cs="仿宋"/>
          <w:b/>
          <w:bCs/>
          <w:spacing w:val="-3"/>
          <w:sz w:val="24"/>
          <w:szCs w:val="24"/>
        </w:rPr>
        <w:t>请综合评估叠加各部分电费后的用电成本。</w:t>
      </w:r>
    </w:p>
    <w:p w14:paraId="13EFCD08">
      <w:pPr>
        <w:spacing w:before="122" w:line="289" w:lineRule="auto"/>
        <w:ind w:left="25" w:firstLine="493"/>
        <w:rPr>
          <w:rFonts w:hint="eastAsia" w:ascii="仿宋" w:hAnsi="仿宋" w:eastAsia="仿宋" w:cs="仿宋"/>
          <w:sz w:val="24"/>
          <w:szCs w:val="24"/>
        </w:rPr>
      </w:pPr>
      <w:r>
        <w:rPr>
          <w:rFonts w:ascii="仿宋" w:hAnsi="仿宋" w:eastAsia="仿宋" w:cs="仿宋"/>
          <w:spacing w:val="-11"/>
          <w:sz w:val="24"/>
          <w:szCs w:val="24"/>
        </w:rPr>
        <w:t>1.6 电力用户应合理选择零售套餐模式，“固定价格</w:t>
      </w:r>
      <w:r>
        <w:rPr>
          <w:rFonts w:hint="eastAsia" w:ascii="仿宋" w:hAnsi="仿宋" w:eastAsia="仿宋" w:cs="仿宋"/>
          <w:spacing w:val="-11"/>
          <w:sz w:val="24"/>
          <w:szCs w:val="24"/>
          <w:lang w:eastAsia="zh-CN"/>
        </w:rPr>
        <w:t>（</w:t>
      </w:r>
      <w:r>
        <w:rPr>
          <w:rFonts w:hint="eastAsia" w:ascii="仿宋" w:hAnsi="仿宋" w:eastAsia="仿宋" w:cs="仿宋"/>
          <w:spacing w:val="-11"/>
          <w:sz w:val="24"/>
          <w:szCs w:val="24"/>
          <w:lang w:val="en-US" w:eastAsia="zh-CN"/>
        </w:rPr>
        <w:t>平段</w:t>
      </w:r>
      <w:r>
        <w:rPr>
          <w:rFonts w:hint="eastAsia" w:ascii="仿宋" w:hAnsi="仿宋" w:eastAsia="仿宋" w:cs="仿宋"/>
          <w:spacing w:val="-11"/>
          <w:sz w:val="24"/>
          <w:szCs w:val="24"/>
          <w:lang w:eastAsia="zh-CN"/>
        </w:rPr>
        <w:t>）</w:t>
      </w:r>
      <w:r>
        <w:rPr>
          <w:rFonts w:ascii="仿宋" w:hAnsi="仿宋" w:eastAsia="仿宋" w:cs="仿宋"/>
          <w:spacing w:val="-11"/>
          <w:sz w:val="24"/>
          <w:szCs w:val="24"/>
        </w:rPr>
        <w:t>+市场联动+煤电</w:t>
      </w:r>
      <w:r>
        <w:rPr>
          <w:rFonts w:ascii="仿宋" w:hAnsi="仿宋" w:eastAsia="仿宋" w:cs="仿宋"/>
          <w:spacing w:val="-12"/>
          <w:sz w:val="24"/>
          <w:szCs w:val="24"/>
        </w:rPr>
        <w:t>联动（</w:t>
      </w:r>
      <w:r>
        <w:rPr>
          <w:rFonts w:ascii="仿宋" w:hAnsi="仿宋" w:eastAsia="仿宋" w:cs="仿宋"/>
          <w:spacing w:val="-69"/>
          <w:sz w:val="24"/>
          <w:szCs w:val="24"/>
        </w:rPr>
        <w:t xml:space="preserve"> </w:t>
      </w:r>
      <w:r>
        <w:rPr>
          <w:rFonts w:ascii="仿宋" w:hAnsi="仿宋" w:eastAsia="仿宋" w:cs="仿宋"/>
          <w:spacing w:val="-12"/>
          <w:sz w:val="24"/>
          <w:szCs w:val="24"/>
        </w:rPr>
        <w:t>可</w:t>
      </w:r>
      <w:r>
        <w:rPr>
          <w:rFonts w:ascii="仿宋" w:hAnsi="仿宋" w:eastAsia="仿宋" w:cs="仿宋"/>
          <w:spacing w:val="-3"/>
          <w:sz w:val="24"/>
          <w:szCs w:val="24"/>
        </w:rPr>
        <w:t>选）”的竞价配置模式套餐中，“市场联动”价格已包含批发市场用户侧度电分摊返还单价，协商确定零售合同价格及参数时应注意避免重复计费，“煤电</w:t>
      </w:r>
      <w:r>
        <w:rPr>
          <w:rFonts w:ascii="仿宋" w:hAnsi="仿宋" w:eastAsia="仿宋" w:cs="仿宋"/>
          <w:spacing w:val="-4"/>
          <w:sz w:val="24"/>
          <w:szCs w:val="24"/>
        </w:rPr>
        <w:t>联动”</w:t>
      </w:r>
      <w:r>
        <w:rPr>
          <w:rFonts w:ascii="仿宋" w:hAnsi="仿宋" w:eastAsia="仿宋" w:cs="仿宋"/>
          <w:spacing w:val="-3"/>
          <w:sz w:val="24"/>
          <w:szCs w:val="24"/>
        </w:rPr>
        <w:t>电费是随一次能源价格变化而在固定价格模式电费基础上联动调整的费用，选取</w:t>
      </w:r>
      <w:r>
        <w:rPr>
          <w:rFonts w:ascii="仿宋" w:hAnsi="仿宋" w:eastAsia="仿宋" w:cs="仿宋"/>
          <w:spacing w:val="-1"/>
          <w:sz w:val="24"/>
          <w:szCs w:val="24"/>
        </w:rPr>
        <w:t>时需综合考虑一次能源价格风险。</w:t>
      </w:r>
    </w:p>
    <w:p w14:paraId="7199623A">
      <w:pPr>
        <w:spacing w:before="119" w:line="277" w:lineRule="auto"/>
        <w:ind w:left="23" w:right="234" w:firstLine="495"/>
        <w:rPr>
          <w:rFonts w:hint="eastAsia" w:ascii="仿宋" w:hAnsi="仿宋" w:eastAsia="仿宋" w:cs="仿宋"/>
          <w:sz w:val="24"/>
          <w:szCs w:val="24"/>
        </w:rPr>
      </w:pPr>
      <w:r>
        <w:rPr>
          <w:rFonts w:ascii="仿宋" w:hAnsi="仿宋" w:eastAsia="仿宋" w:cs="仿宋"/>
          <w:b/>
          <w:bCs/>
          <w:spacing w:val="-5"/>
          <w:sz w:val="24"/>
          <w:szCs w:val="24"/>
        </w:rPr>
        <w:t>1.7</w:t>
      </w:r>
      <w:r>
        <w:rPr>
          <w:rFonts w:ascii="仿宋" w:hAnsi="仿宋" w:eastAsia="仿宋" w:cs="仿宋"/>
          <w:spacing w:val="-35"/>
          <w:sz w:val="24"/>
          <w:szCs w:val="24"/>
        </w:rPr>
        <w:t xml:space="preserve"> </w:t>
      </w:r>
      <w:r>
        <w:rPr>
          <w:rFonts w:ascii="仿宋" w:hAnsi="仿宋" w:eastAsia="仿宋" w:cs="仿宋"/>
          <w:b/>
          <w:bCs/>
          <w:spacing w:val="-5"/>
          <w:sz w:val="24"/>
          <w:szCs w:val="24"/>
        </w:rPr>
        <w:t>如电力用户在签订本电能量零售交易合同前属于电网代购用户，在签订</w:t>
      </w:r>
      <w:r>
        <w:rPr>
          <w:rFonts w:ascii="仿宋" w:hAnsi="仿宋" w:eastAsia="仿宋" w:cs="仿宋"/>
          <w:b/>
          <w:bCs/>
          <w:spacing w:val="-2"/>
          <w:sz w:val="24"/>
          <w:szCs w:val="24"/>
        </w:rPr>
        <w:t>本电能量零售交易合同后即成为市场化用户，无正当理由申请退回电网代购用</w:t>
      </w:r>
      <w:r>
        <w:rPr>
          <w:rFonts w:ascii="仿宋" w:hAnsi="仿宋" w:eastAsia="仿宋" w:cs="仿宋"/>
          <w:b/>
          <w:bCs/>
          <w:spacing w:val="-4"/>
          <w:sz w:val="24"/>
          <w:szCs w:val="24"/>
        </w:rPr>
        <w:t>户需执行</w:t>
      </w:r>
      <w:r>
        <w:rPr>
          <w:rFonts w:ascii="仿宋" w:hAnsi="仿宋" w:eastAsia="仿宋" w:cs="仿宋"/>
          <w:spacing w:val="-28"/>
          <w:sz w:val="24"/>
          <w:szCs w:val="24"/>
        </w:rPr>
        <w:t xml:space="preserve"> </w:t>
      </w:r>
      <w:r>
        <w:rPr>
          <w:rFonts w:ascii="仿宋" w:hAnsi="仿宋" w:eastAsia="仿宋" w:cs="仿宋"/>
          <w:b/>
          <w:bCs/>
          <w:spacing w:val="-4"/>
          <w:sz w:val="24"/>
          <w:szCs w:val="24"/>
        </w:rPr>
        <w:t>1.5</w:t>
      </w:r>
      <w:r>
        <w:rPr>
          <w:rFonts w:ascii="仿宋" w:hAnsi="仿宋" w:eastAsia="仿宋" w:cs="仿宋"/>
          <w:spacing w:val="-54"/>
          <w:sz w:val="24"/>
          <w:szCs w:val="24"/>
        </w:rPr>
        <w:t xml:space="preserve"> </w:t>
      </w:r>
      <w:r>
        <w:rPr>
          <w:rFonts w:ascii="仿宋" w:hAnsi="仿宋" w:eastAsia="仿宋" w:cs="仿宋"/>
          <w:b/>
          <w:bCs/>
          <w:spacing w:val="-4"/>
          <w:sz w:val="24"/>
          <w:szCs w:val="24"/>
        </w:rPr>
        <w:t>倍电网代购价格等相关市场政策。</w:t>
      </w:r>
    </w:p>
    <w:p w14:paraId="245A3F5C">
      <w:pPr>
        <w:spacing w:before="121" w:line="217" w:lineRule="auto"/>
        <w:ind w:left="518"/>
        <w:rPr>
          <w:rFonts w:hint="eastAsia" w:ascii="仿宋" w:hAnsi="仿宋" w:eastAsia="仿宋" w:cs="仿宋"/>
          <w:sz w:val="24"/>
          <w:szCs w:val="24"/>
        </w:rPr>
      </w:pPr>
      <w:r>
        <w:rPr>
          <w:rFonts w:ascii="仿宋" w:hAnsi="仿宋" w:eastAsia="仿宋" w:cs="仿宋"/>
          <w:b/>
          <w:bCs/>
          <w:spacing w:val="-4"/>
          <w:sz w:val="24"/>
          <w:szCs w:val="24"/>
        </w:rPr>
        <w:t>1.8</w:t>
      </w:r>
      <w:r>
        <w:rPr>
          <w:rFonts w:ascii="仿宋" w:hAnsi="仿宋" w:eastAsia="仿宋" w:cs="仿宋"/>
          <w:spacing w:val="-46"/>
          <w:sz w:val="24"/>
          <w:szCs w:val="24"/>
        </w:rPr>
        <w:t xml:space="preserve"> </w:t>
      </w:r>
      <w:r>
        <w:rPr>
          <w:rFonts w:ascii="仿宋" w:hAnsi="仿宋" w:eastAsia="仿宋" w:cs="仿宋"/>
          <w:b/>
          <w:bCs/>
          <w:spacing w:val="-4"/>
          <w:sz w:val="24"/>
          <w:szCs w:val="24"/>
        </w:rPr>
        <w:t>本合同签订价格均为含税价格。</w:t>
      </w:r>
    </w:p>
    <w:p w14:paraId="353D82AA">
      <w:pPr>
        <w:spacing w:before="117" w:line="261" w:lineRule="auto"/>
        <w:ind w:left="26" w:right="234" w:firstLine="492"/>
        <w:rPr>
          <w:rFonts w:hint="eastAsia" w:ascii="仿宋" w:hAnsi="仿宋" w:eastAsia="仿宋" w:cs="仿宋"/>
          <w:sz w:val="24"/>
          <w:szCs w:val="24"/>
        </w:rPr>
      </w:pPr>
      <w:r>
        <w:rPr>
          <w:rFonts w:ascii="仿宋" w:hAnsi="仿宋" w:eastAsia="仿宋" w:cs="仿宋"/>
          <w:b/>
          <w:bCs/>
          <w:spacing w:val="-5"/>
          <w:sz w:val="24"/>
          <w:szCs w:val="24"/>
          <w:u w:val="single"/>
        </w:rPr>
        <w:t>1.9</w:t>
      </w:r>
      <w:r>
        <w:rPr>
          <w:rFonts w:ascii="仿宋" w:hAnsi="仿宋" w:eastAsia="仿宋" w:cs="仿宋"/>
          <w:spacing w:val="-35"/>
          <w:sz w:val="24"/>
          <w:szCs w:val="24"/>
          <w:u w:val="single"/>
        </w:rPr>
        <w:t xml:space="preserve"> </w:t>
      </w:r>
      <w:r>
        <w:rPr>
          <w:rFonts w:ascii="仿宋" w:hAnsi="仿宋" w:eastAsia="仿宋" w:cs="仿宋"/>
          <w:b/>
          <w:bCs/>
          <w:spacing w:val="-5"/>
          <w:sz w:val="24"/>
          <w:szCs w:val="24"/>
          <w:u w:val="single"/>
        </w:rPr>
        <w:t>对于上述风险提示，合同双方均已认真阅读、完全理解并同意，合同签</w:t>
      </w:r>
      <w:r>
        <w:rPr>
          <w:rFonts w:ascii="仿宋" w:hAnsi="仿宋" w:eastAsia="仿宋" w:cs="仿宋"/>
          <w:b/>
          <w:bCs/>
          <w:spacing w:val="-1"/>
          <w:sz w:val="24"/>
          <w:szCs w:val="24"/>
          <w:u w:val="single"/>
        </w:rPr>
        <w:t>署即视为知悉并同意上述风险提示的全部内容。</w:t>
      </w:r>
    </w:p>
    <w:p w14:paraId="33C78BA1">
      <w:pPr>
        <w:spacing w:line="261" w:lineRule="auto"/>
        <w:rPr>
          <w:rFonts w:hint="eastAsia" w:ascii="仿宋" w:hAnsi="仿宋" w:eastAsia="仿宋" w:cs="仿宋"/>
          <w:sz w:val="24"/>
          <w:szCs w:val="24"/>
        </w:rPr>
        <w:sectPr>
          <w:footerReference r:id="rId10" w:type="default"/>
          <w:pgSz w:w="11906" w:h="16839"/>
          <w:pgMar w:top="1431" w:right="1564" w:bottom="1180" w:left="1785" w:header="0" w:footer="966" w:gutter="0"/>
          <w:cols w:space="720" w:num="1"/>
        </w:sectPr>
      </w:pPr>
    </w:p>
    <w:p w14:paraId="5D0B93BA">
      <w:pPr>
        <w:pStyle w:val="10"/>
        <w:spacing w:before="86" w:line="222" w:lineRule="auto"/>
        <w:ind w:left="2842"/>
        <w:outlineLvl w:val="0"/>
        <w:rPr>
          <w:rFonts w:hint="eastAsia"/>
          <w:sz w:val="28"/>
          <w:szCs w:val="28"/>
        </w:rPr>
      </w:pPr>
      <w:r>
        <w:rPr>
          <w:b/>
          <w:bCs/>
          <w:spacing w:val="-3"/>
          <w:sz w:val="28"/>
          <w:szCs w:val="28"/>
        </w:rPr>
        <w:t>第二章</w:t>
      </w:r>
      <w:r>
        <w:rPr>
          <w:spacing w:val="-3"/>
          <w:sz w:val="28"/>
          <w:szCs w:val="28"/>
        </w:rPr>
        <w:t xml:space="preserve"> </w:t>
      </w:r>
      <w:r>
        <w:rPr>
          <w:b/>
          <w:bCs/>
          <w:spacing w:val="-3"/>
          <w:sz w:val="28"/>
          <w:szCs w:val="28"/>
        </w:rPr>
        <w:t>双方签署信息</w:t>
      </w:r>
    </w:p>
    <w:p w14:paraId="202F292E">
      <w:pPr>
        <w:spacing w:before="101" w:line="217" w:lineRule="auto"/>
        <w:ind w:left="503"/>
        <w:rPr>
          <w:rFonts w:hint="eastAsia" w:ascii="仿宋" w:hAnsi="仿宋" w:eastAsia="仿宋" w:cs="仿宋"/>
          <w:sz w:val="24"/>
          <w:szCs w:val="24"/>
        </w:rPr>
      </w:pPr>
      <w:r>
        <w:rPr>
          <w:rFonts w:ascii="仿宋" w:hAnsi="仿宋" w:eastAsia="仿宋" w:cs="仿宋"/>
          <w:b/>
          <w:bCs/>
          <w:spacing w:val="-3"/>
          <w:sz w:val="24"/>
          <w:szCs w:val="24"/>
        </w:rPr>
        <w:t>本合同由下列双方签署：</w:t>
      </w:r>
    </w:p>
    <w:p w14:paraId="4C4B7EAF">
      <w:pPr>
        <w:spacing w:before="118" w:line="216" w:lineRule="auto"/>
        <w:ind w:left="512"/>
        <w:rPr>
          <w:rFonts w:hint="eastAsia" w:ascii="仿宋" w:hAnsi="仿宋" w:eastAsia="仿宋" w:cs="仿宋"/>
          <w:sz w:val="24"/>
          <w:szCs w:val="24"/>
        </w:rPr>
      </w:pPr>
      <w:r>
        <w:rPr>
          <w:rFonts w:ascii="仿宋" w:hAnsi="仿宋" w:eastAsia="仿宋" w:cs="仿宋"/>
          <w:b/>
          <w:bCs/>
          <w:spacing w:val="-9"/>
          <w:sz w:val="24"/>
          <w:szCs w:val="24"/>
        </w:rPr>
        <w:t>2.1</w:t>
      </w:r>
      <w:r>
        <w:rPr>
          <w:rFonts w:ascii="仿宋" w:hAnsi="仿宋" w:eastAsia="仿宋" w:cs="仿宋"/>
          <w:spacing w:val="-45"/>
          <w:sz w:val="24"/>
          <w:szCs w:val="24"/>
        </w:rPr>
        <w:t xml:space="preserve"> </w:t>
      </w:r>
      <w:r>
        <w:rPr>
          <w:rFonts w:ascii="仿宋" w:hAnsi="仿宋" w:eastAsia="仿宋" w:cs="仿宋"/>
          <w:b/>
          <w:bCs/>
          <w:spacing w:val="-9"/>
          <w:sz w:val="24"/>
          <w:szCs w:val="24"/>
        </w:rPr>
        <w:t>购电方（</w:t>
      </w:r>
      <w:r>
        <w:rPr>
          <w:rFonts w:ascii="仿宋" w:hAnsi="仿宋" w:eastAsia="仿宋" w:cs="仿宋"/>
          <w:spacing w:val="-49"/>
          <w:sz w:val="24"/>
          <w:szCs w:val="24"/>
        </w:rPr>
        <w:t xml:space="preserve"> </w:t>
      </w:r>
      <w:r>
        <w:rPr>
          <w:rFonts w:ascii="仿宋" w:hAnsi="仿宋" w:eastAsia="仿宋" w:cs="仿宋"/>
          <w:b/>
          <w:bCs/>
          <w:spacing w:val="-9"/>
          <w:sz w:val="24"/>
          <w:szCs w:val="24"/>
        </w:rPr>
        <w:t>电力用户，</w:t>
      </w:r>
      <w:r>
        <w:rPr>
          <w:rFonts w:ascii="仿宋" w:hAnsi="仿宋" w:eastAsia="仿宋" w:cs="仿宋"/>
          <w:spacing w:val="-70"/>
          <w:sz w:val="24"/>
          <w:szCs w:val="24"/>
        </w:rPr>
        <w:t xml:space="preserve"> </w:t>
      </w:r>
      <w:r>
        <w:rPr>
          <w:rFonts w:ascii="仿宋" w:hAnsi="仿宋" w:eastAsia="仿宋" w:cs="仿宋"/>
          <w:b/>
          <w:bCs/>
          <w:spacing w:val="-9"/>
          <w:sz w:val="24"/>
          <w:szCs w:val="24"/>
        </w:rPr>
        <w:t>以下简称甲方</w:t>
      </w:r>
      <w:r>
        <w:rPr>
          <w:rFonts w:ascii="仿宋" w:hAnsi="仿宋" w:eastAsia="仿宋" w:cs="仿宋"/>
          <w:b/>
          <w:bCs/>
          <w:spacing w:val="-2"/>
          <w:sz w:val="24"/>
          <w:szCs w:val="24"/>
        </w:rPr>
        <w:t>）：</w:t>
      </w:r>
    </w:p>
    <w:p w14:paraId="0747E987">
      <w:pPr>
        <w:spacing w:before="117" w:line="216" w:lineRule="auto"/>
        <w:ind w:left="505"/>
        <w:rPr>
          <w:rFonts w:hint="eastAsia" w:ascii="仿宋" w:hAnsi="仿宋" w:eastAsia="仿宋" w:cs="仿宋"/>
          <w:sz w:val="24"/>
          <w:szCs w:val="24"/>
        </w:rPr>
      </w:pPr>
      <w:r>
        <w:rPr>
          <w:rFonts w:ascii="仿宋" w:hAnsi="仿宋" w:eastAsia="仿宋" w:cs="仿宋"/>
          <w:spacing w:val="-1"/>
          <w:sz w:val="24"/>
          <w:szCs w:val="24"/>
        </w:rPr>
        <w:t>企业（单位）/个体工商户名称：</w:t>
      </w:r>
      <w:r>
        <w:rPr>
          <w:rFonts w:ascii="仿宋" w:hAnsi="仿宋" w:eastAsia="仿宋" w:cs="仿宋"/>
          <w:sz w:val="24"/>
          <w:szCs w:val="24"/>
          <w:u w:val="single"/>
        </w:rPr>
        <w:t xml:space="preserve">                      </w:t>
      </w:r>
    </w:p>
    <w:p w14:paraId="6CD68D5F">
      <w:pPr>
        <w:spacing w:before="120" w:line="218" w:lineRule="auto"/>
        <w:ind w:left="531"/>
        <w:rPr>
          <w:rFonts w:hint="eastAsia" w:ascii="仿宋" w:hAnsi="仿宋" w:eastAsia="仿宋" w:cs="仿宋"/>
          <w:sz w:val="24"/>
          <w:szCs w:val="24"/>
        </w:rPr>
      </w:pPr>
      <w:r>
        <w:rPr>
          <w:rFonts w:ascii="仿宋" w:hAnsi="仿宋" w:eastAsia="仿宋" w:cs="仿宋"/>
          <w:spacing w:val="-6"/>
          <w:sz w:val="24"/>
          <w:szCs w:val="24"/>
        </w:rPr>
        <w:t>电力用户编码：</w:t>
      </w:r>
      <w:r>
        <w:rPr>
          <w:rFonts w:ascii="仿宋" w:hAnsi="仿宋" w:eastAsia="仿宋" w:cs="仿宋"/>
          <w:sz w:val="24"/>
          <w:szCs w:val="24"/>
          <w:u w:val="single"/>
        </w:rPr>
        <w:t xml:space="preserve">                     </w:t>
      </w:r>
    </w:p>
    <w:p w14:paraId="7DFA7197">
      <w:pPr>
        <w:spacing w:before="117" w:line="214" w:lineRule="auto"/>
        <w:ind w:left="504"/>
        <w:rPr>
          <w:rFonts w:hint="eastAsia" w:ascii="仿宋" w:hAnsi="仿宋" w:eastAsia="仿宋" w:cs="仿宋"/>
          <w:sz w:val="24"/>
          <w:szCs w:val="24"/>
        </w:rPr>
      </w:pPr>
      <w:r>
        <w:rPr>
          <w:rFonts w:ascii="仿宋" w:hAnsi="仿宋" w:eastAsia="仿宋" w:cs="仿宋"/>
          <w:spacing w:val="-3"/>
          <w:sz w:val="24"/>
          <w:szCs w:val="24"/>
        </w:rPr>
        <w:t>所在地址：</w:t>
      </w:r>
      <w:r>
        <w:rPr>
          <w:rFonts w:ascii="仿宋" w:hAnsi="仿宋" w:eastAsia="仿宋" w:cs="仿宋"/>
          <w:sz w:val="24"/>
          <w:szCs w:val="24"/>
          <w:u w:val="single"/>
        </w:rPr>
        <w:t xml:space="preserve">                         </w:t>
      </w:r>
    </w:p>
    <w:p w14:paraId="0BE4A645">
      <w:pPr>
        <w:spacing w:before="121" w:line="216" w:lineRule="auto"/>
        <w:ind w:left="514"/>
        <w:rPr>
          <w:rFonts w:hint="eastAsia" w:ascii="仿宋" w:hAnsi="仿宋" w:eastAsia="仿宋" w:cs="仿宋"/>
          <w:sz w:val="24"/>
          <w:szCs w:val="24"/>
        </w:rPr>
      </w:pPr>
      <w:r>
        <w:rPr>
          <w:rFonts w:ascii="仿宋" w:hAnsi="仿宋" w:eastAsia="仿宋" w:cs="仿宋"/>
          <w:spacing w:val="-3"/>
          <w:sz w:val="24"/>
          <w:szCs w:val="24"/>
        </w:rPr>
        <w:t>统一</w:t>
      </w:r>
      <w:r>
        <w:rPr>
          <w:rFonts w:hint="eastAsia" w:ascii="仿宋" w:hAnsi="仿宋" w:eastAsia="仿宋" w:cs="仿宋"/>
          <w:spacing w:val="-3"/>
          <w:sz w:val="24"/>
          <w:szCs w:val="24"/>
          <w:lang w:val="en-US" w:eastAsia="zh-CN"/>
        </w:rPr>
        <w:t>社会</w:t>
      </w:r>
      <w:r>
        <w:rPr>
          <w:rFonts w:ascii="仿宋" w:hAnsi="仿宋" w:eastAsia="仿宋" w:cs="仿宋"/>
          <w:spacing w:val="-3"/>
          <w:sz w:val="24"/>
          <w:szCs w:val="24"/>
        </w:rPr>
        <w:t>信用代码:</w:t>
      </w:r>
      <w:r>
        <w:rPr>
          <w:rFonts w:ascii="仿宋" w:hAnsi="仿宋" w:eastAsia="仿宋" w:cs="仿宋"/>
          <w:sz w:val="24"/>
          <w:szCs w:val="24"/>
          <w:u w:val="single"/>
        </w:rPr>
        <w:t xml:space="preserve">                      </w:t>
      </w:r>
    </w:p>
    <w:p w14:paraId="5DCB54A5">
      <w:pPr>
        <w:spacing w:before="119" w:line="218" w:lineRule="auto"/>
        <w:ind w:left="511"/>
        <w:rPr>
          <w:rFonts w:hint="eastAsia" w:ascii="仿宋" w:hAnsi="仿宋" w:eastAsia="仿宋" w:cs="仿宋"/>
          <w:sz w:val="24"/>
          <w:szCs w:val="24"/>
        </w:rPr>
      </w:pPr>
      <w:r>
        <w:rPr>
          <w:rFonts w:ascii="仿宋" w:hAnsi="仿宋" w:eastAsia="仿宋" w:cs="仿宋"/>
          <w:spacing w:val="-2"/>
          <w:sz w:val="24"/>
          <w:szCs w:val="24"/>
        </w:rPr>
        <w:t>法定代表人/经营者：</w:t>
      </w:r>
      <w:r>
        <w:rPr>
          <w:rFonts w:ascii="仿宋" w:hAnsi="仿宋" w:eastAsia="仿宋" w:cs="仿宋"/>
          <w:sz w:val="24"/>
          <w:szCs w:val="24"/>
          <w:u w:val="single"/>
        </w:rPr>
        <w:t xml:space="preserve">                </w:t>
      </w:r>
    </w:p>
    <w:p w14:paraId="5C7B24E4">
      <w:pPr>
        <w:spacing w:before="118" w:line="217" w:lineRule="auto"/>
        <w:ind w:left="511"/>
        <w:rPr>
          <w:rFonts w:hint="eastAsia" w:ascii="仿宋" w:hAnsi="仿宋" w:eastAsia="仿宋" w:cs="仿宋"/>
          <w:sz w:val="24"/>
          <w:szCs w:val="24"/>
        </w:rPr>
      </w:pPr>
      <w:r>
        <w:rPr>
          <w:rFonts w:ascii="仿宋" w:hAnsi="仿宋" w:eastAsia="仿宋" w:cs="仿宋"/>
          <w:spacing w:val="-2"/>
          <w:sz w:val="24"/>
          <w:szCs w:val="24"/>
        </w:rPr>
        <w:t>法定代表人/经营者有效证件号码：</w:t>
      </w:r>
      <w:r>
        <w:rPr>
          <w:rFonts w:ascii="仿宋" w:hAnsi="仿宋" w:eastAsia="仿宋" w:cs="仿宋"/>
          <w:sz w:val="24"/>
          <w:szCs w:val="24"/>
          <w:u w:val="single"/>
        </w:rPr>
        <w:t xml:space="preserve">                     </w:t>
      </w:r>
    </w:p>
    <w:p w14:paraId="7B432EB1">
      <w:pPr>
        <w:spacing w:before="116" w:line="217" w:lineRule="auto"/>
        <w:ind w:left="538"/>
        <w:rPr>
          <w:rFonts w:hint="eastAsia" w:ascii="仿宋" w:hAnsi="仿宋" w:eastAsia="仿宋" w:cs="仿宋"/>
          <w:sz w:val="24"/>
          <w:szCs w:val="24"/>
        </w:rPr>
      </w:pPr>
      <w:r>
        <w:rPr>
          <w:rFonts w:ascii="仿宋" w:hAnsi="仿宋" w:eastAsia="仿宋" w:cs="仿宋"/>
          <w:spacing w:val="-5"/>
          <w:sz w:val="24"/>
          <w:szCs w:val="24"/>
        </w:rPr>
        <w:t>甲方联系人：</w:t>
      </w:r>
      <w:r>
        <w:rPr>
          <w:rFonts w:ascii="仿宋" w:hAnsi="仿宋" w:eastAsia="仿宋" w:cs="仿宋"/>
          <w:spacing w:val="-5"/>
          <w:sz w:val="24"/>
          <w:szCs w:val="24"/>
          <w:u w:val="single"/>
        </w:rPr>
        <w:t xml:space="preserve">                             </w:t>
      </w:r>
    </w:p>
    <w:p w14:paraId="5B6343C5">
      <w:pPr>
        <w:spacing w:before="119" w:line="218" w:lineRule="auto"/>
        <w:ind w:left="503"/>
        <w:rPr>
          <w:rFonts w:hint="eastAsia" w:ascii="仿宋" w:hAnsi="仿宋" w:eastAsia="仿宋" w:cs="仿宋"/>
          <w:sz w:val="24"/>
          <w:szCs w:val="24"/>
        </w:rPr>
      </w:pPr>
      <w:r>
        <w:rPr>
          <w:rFonts w:ascii="仿宋" w:hAnsi="仿宋" w:eastAsia="仿宋" w:cs="仿宋"/>
          <w:spacing w:val="-2"/>
          <w:sz w:val="24"/>
          <w:szCs w:val="24"/>
        </w:rPr>
        <w:t>联系电话：</w:t>
      </w:r>
      <w:r>
        <w:rPr>
          <w:rFonts w:ascii="仿宋" w:hAnsi="仿宋" w:eastAsia="仿宋" w:cs="仿宋"/>
          <w:sz w:val="24"/>
          <w:szCs w:val="24"/>
          <w:u w:val="single"/>
        </w:rPr>
        <w:t xml:space="preserve">                              </w:t>
      </w:r>
    </w:p>
    <w:p w14:paraId="0A2BC5FE">
      <w:pPr>
        <w:spacing w:before="117" w:line="216" w:lineRule="auto"/>
        <w:ind w:left="512"/>
        <w:rPr>
          <w:rFonts w:hint="eastAsia" w:ascii="仿宋" w:hAnsi="仿宋" w:eastAsia="仿宋" w:cs="仿宋"/>
          <w:sz w:val="24"/>
          <w:szCs w:val="24"/>
        </w:rPr>
      </w:pPr>
      <w:r>
        <w:rPr>
          <w:rFonts w:ascii="仿宋" w:hAnsi="仿宋" w:eastAsia="仿宋" w:cs="仿宋"/>
          <w:b/>
          <w:bCs/>
          <w:spacing w:val="-5"/>
          <w:sz w:val="24"/>
          <w:szCs w:val="24"/>
        </w:rPr>
        <w:t>2.2</w:t>
      </w:r>
      <w:r>
        <w:rPr>
          <w:rFonts w:ascii="仿宋" w:hAnsi="仿宋" w:eastAsia="仿宋" w:cs="仿宋"/>
          <w:spacing w:val="-48"/>
          <w:sz w:val="24"/>
          <w:szCs w:val="24"/>
        </w:rPr>
        <w:t xml:space="preserve"> </w:t>
      </w:r>
      <w:r>
        <w:rPr>
          <w:rFonts w:ascii="仿宋" w:hAnsi="仿宋" w:eastAsia="仿宋" w:cs="仿宋"/>
          <w:b/>
          <w:bCs/>
          <w:spacing w:val="-5"/>
          <w:sz w:val="24"/>
          <w:szCs w:val="24"/>
        </w:rPr>
        <w:t>售电方（售电公司，</w:t>
      </w:r>
      <w:r>
        <w:rPr>
          <w:rFonts w:ascii="仿宋" w:hAnsi="仿宋" w:eastAsia="仿宋" w:cs="仿宋"/>
          <w:spacing w:val="-70"/>
          <w:sz w:val="24"/>
          <w:szCs w:val="24"/>
        </w:rPr>
        <w:t xml:space="preserve"> </w:t>
      </w:r>
      <w:r>
        <w:rPr>
          <w:rFonts w:ascii="仿宋" w:hAnsi="仿宋" w:eastAsia="仿宋" w:cs="仿宋"/>
          <w:b/>
          <w:bCs/>
          <w:spacing w:val="-5"/>
          <w:sz w:val="24"/>
          <w:szCs w:val="24"/>
        </w:rPr>
        <w:t>以下简称乙方</w:t>
      </w:r>
      <w:r>
        <w:rPr>
          <w:rFonts w:ascii="仿宋" w:hAnsi="仿宋" w:eastAsia="仿宋" w:cs="仿宋"/>
          <w:b/>
          <w:bCs/>
          <w:spacing w:val="-1"/>
          <w:sz w:val="24"/>
          <w:szCs w:val="24"/>
        </w:rPr>
        <w:t>）：</w:t>
      </w:r>
    </w:p>
    <w:p w14:paraId="4C576A8E">
      <w:pPr>
        <w:spacing w:before="117" w:line="216" w:lineRule="auto"/>
        <w:ind w:left="505"/>
        <w:rPr>
          <w:rFonts w:hint="eastAsia" w:ascii="仿宋" w:hAnsi="仿宋" w:eastAsia="仿宋" w:cs="仿宋"/>
          <w:sz w:val="24"/>
          <w:szCs w:val="24"/>
        </w:rPr>
      </w:pPr>
      <w:r>
        <w:rPr>
          <w:rFonts w:ascii="仿宋" w:hAnsi="仿宋" w:eastAsia="仿宋" w:cs="仿宋"/>
          <w:spacing w:val="-3"/>
          <w:sz w:val="24"/>
          <w:szCs w:val="24"/>
        </w:rPr>
        <w:t>企业名称：</w:t>
      </w:r>
      <w:r>
        <w:rPr>
          <w:rFonts w:ascii="仿宋" w:hAnsi="仿宋" w:eastAsia="仿宋" w:cs="仿宋"/>
          <w:sz w:val="24"/>
          <w:szCs w:val="24"/>
          <w:u w:val="single"/>
        </w:rPr>
        <w:t xml:space="preserve">  </w:t>
      </w:r>
      <w:r>
        <w:rPr>
          <w:rFonts w:hint="eastAsia" w:ascii="仿宋" w:hAnsi="仿宋" w:eastAsia="仿宋" w:cs="仿宋"/>
          <w:spacing w:val="-3"/>
          <w:sz w:val="24"/>
          <w:szCs w:val="24"/>
          <w:u w:val="single"/>
        </w:rPr>
        <w:t xml:space="preserve">    </w:t>
      </w:r>
      <w:r>
        <w:rPr>
          <w:sz w:val="28"/>
          <w:szCs w:val="28"/>
          <w:u w:val="single"/>
        </w:rPr>
        <w:t xml:space="preserve"> </w:t>
      </w:r>
    </w:p>
    <w:p w14:paraId="509F95CA">
      <w:pPr>
        <w:spacing w:before="120" w:line="216" w:lineRule="auto"/>
        <w:ind w:left="505"/>
        <w:rPr>
          <w:rFonts w:hint="eastAsia" w:ascii="仿宋" w:hAnsi="仿宋" w:eastAsia="仿宋" w:cs="仿宋"/>
          <w:sz w:val="24"/>
          <w:szCs w:val="24"/>
        </w:rPr>
      </w:pPr>
      <w:r>
        <w:rPr>
          <w:rFonts w:ascii="仿宋" w:hAnsi="仿宋" w:eastAsia="仿宋" w:cs="仿宋"/>
          <w:spacing w:val="-2"/>
          <w:sz w:val="24"/>
          <w:szCs w:val="24"/>
        </w:rPr>
        <w:t>售电公司编码：</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14:paraId="154235CF">
      <w:pPr>
        <w:spacing w:before="121" w:line="214" w:lineRule="auto"/>
        <w:ind w:left="505"/>
        <w:rPr>
          <w:rFonts w:hint="eastAsia" w:ascii="仿宋" w:hAnsi="仿宋" w:eastAsia="仿宋" w:cs="仿宋"/>
          <w:sz w:val="24"/>
          <w:szCs w:val="24"/>
          <w:u w:val="single"/>
        </w:rPr>
      </w:pPr>
      <w:r>
        <w:rPr>
          <w:rFonts w:ascii="仿宋" w:hAnsi="仿宋" w:eastAsia="仿宋" w:cs="仿宋"/>
          <w:spacing w:val="-2"/>
          <w:sz w:val="24"/>
          <w:szCs w:val="24"/>
        </w:rPr>
        <w:t>企业所在地址：</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p>
    <w:p w14:paraId="28170E5B">
      <w:pPr>
        <w:spacing w:before="120" w:line="216" w:lineRule="auto"/>
        <w:ind w:left="514"/>
        <w:rPr>
          <w:rFonts w:hint="eastAsia" w:ascii="仿宋" w:hAnsi="仿宋" w:eastAsia="仿宋" w:cs="仿宋"/>
          <w:sz w:val="24"/>
          <w:szCs w:val="24"/>
        </w:rPr>
      </w:pPr>
      <w:r>
        <w:rPr>
          <w:rFonts w:ascii="仿宋" w:hAnsi="仿宋" w:eastAsia="仿宋" w:cs="仿宋"/>
          <w:spacing w:val="-3"/>
          <w:sz w:val="24"/>
          <w:szCs w:val="24"/>
        </w:rPr>
        <w:t>统一</w:t>
      </w:r>
      <w:r>
        <w:rPr>
          <w:rFonts w:hint="eastAsia" w:ascii="仿宋" w:hAnsi="仿宋" w:eastAsia="仿宋" w:cs="仿宋"/>
          <w:spacing w:val="-3"/>
          <w:sz w:val="24"/>
          <w:szCs w:val="24"/>
          <w:lang w:val="en-US" w:eastAsia="zh-CN"/>
        </w:rPr>
        <w:t>社会</w:t>
      </w:r>
      <w:r>
        <w:rPr>
          <w:rFonts w:ascii="仿宋" w:hAnsi="仿宋" w:eastAsia="仿宋" w:cs="仿宋"/>
          <w:spacing w:val="-3"/>
          <w:sz w:val="24"/>
          <w:szCs w:val="24"/>
        </w:rPr>
        <w:t>信用代码：</w:t>
      </w:r>
      <w:r>
        <w:rPr>
          <w:rFonts w:hint="eastAsia" w:ascii="仿宋" w:hAnsi="仿宋" w:eastAsia="仿宋" w:cs="仿宋"/>
          <w:sz w:val="24"/>
          <w:szCs w:val="24"/>
          <w:u w:val="single"/>
        </w:rPr>
        <w:t xml:space="preserve">   </w:t>
      </w:r>
    </w:p>
    <w:p w14:paraId="178E8FD4">
      <w:pPr>
        <w:spacing w:before="120" w:line="218" w:lineRule="auto"/>
        <w:ind w:left="511"/>
        <w:rPr>
          <w:rFonts w:hint="eastAsia" w:ascii="仿宋" w:hAnsi="仿宋" w:eastAsia="仿宋" w:cs="仿宋"/>
          <w:sz w:val="24"/>
          <w:szCs w:val="24"/>
        </w:rPr>
      </w:pPr>
      <w:r>
        <w:rPr>
          <w:rFonts w:ascii="仿宋" w:hAnsi="仿宋" w:eastAsia="仿宋" w:cs="仿宋"/>
          <w:spacing w:val="-3"/>
          <w:sz w:val="24"/>
          <w:szCs w:val="24"/>
        </w:rPr>
        <w:t>法定代表人：</w:t>
      </w:r>
      <w:r>
        <w:rPr>
          <w:rFonts w:hint="eastAsia" w:ascii="仿宋" w:hAnsi="仿宋" w:eastAsia="仿宋" w:cs="仿宋"/>
          <w:spacing w:val="-3"/>
          <w:sz w:val="24"/>
          <w:szCs w:val="24"/>
          <w:u w:val="single"/>
        </w:rPr>
        <w:t xml:space="preserve">   </w:t>
      </w:r>
      <w:r>
        <w:rPr>
          <w:rFonts w:ascii="仿宋" w:hAnsi="仿宋" w:eastAsia="仿宋" w:cs="仿宋"/>
          <w:sz w:val="24"/>
          <w:szCs w:val="24"/>
          <w:u w:val="single"/>
        </w:rPr>
        <w:t xml:space="preserve">  </w:t>
      </w:r>
    </w:p>
    <w:p w14:paraId="53307887">
      <w:pPr>
        <w:spacing w:before="120" w:line="216" w:lineRule="auto"/>
        <w:ind w:left="514"/>
        <w:rPr>
          <w:rFonts w:hint="eastAsia" w:ascii="仿宋" w:hAnsi="仿宋" w:eastAsia="仿宋" w:cs="仿宋"/>
          <w:sz w:val="24"/>
          <w:szCs w:val="24"/>
          <w:u w:val="single"/>
        </w:rPr>
      </w:pPr>
      <w:r>
        <w:rPr>
          <w:rFonts w:ascii="仿宋" w:hAnsi="仿宋" w:eastAsia="仿宋" w:cs="仿宋"/>
          <w:spacing w:val="-2"/>
          <w:sz w:val="24"/>
          <w:szCs w:val="24"/>
        </w:rPr>
        <w:t>法定代表人有效证件号码：</w:t>
      </w:r>
      <w:r>
        <w:rPr>
          <w:rFonts w:hint="eastAsia" w:ascii="仿宋" w:hAnsi="仿宋" w:eastAsia="仿宋" w:cs="仿宋"/>
          <w:sz w:val="24"/>
          <w:szCs w:val="24"/>
          <w:u w:val="single"/>
        </w:rPr>
        <w:t xml:space="preserve">      </w:t>
      </w:r>
    </w:p>
    <w:p w14:paraId="058CBBF2">
      <w:pPr>
        <w:spacing w:before="117" w:line="219" w:lineRule="auto"/>
        <w:ind w:left="536"/>
        <w:rPr>
          <w:rFonts w:hint="eastAsia" w:ascii="仿宋" w:hAnsi="仿宋" w:eastAsia="仿宋" w:cs="仿宋"/>
          <w:sz w:val="24"/>
          <w:szCs w:val="24"/>
        </w:rPr>
      </w:pPr>
      <w:r>
        <w:rPr>
          <w:rFonts w:ascii="仿宋" w:hAnsi="仿宋" w:eastAsia="仿宋" w:cs="仿宋"/>
          <w:spacing w:val="-8"/>
          <w:sz w:val="24"/>
          <w:szCs w:val="24"/>
        </w:rPr>
        <w:t>乙方联系人：</w:t>
      </w:r>
      <w:r>
        <w:rPr>
          <w:rFonts w:ascii="仿宋" w:hAnsi="仿宋" w:eastAsia="仿宋" w:cs="仿宋"/>
          <w:sz w:val="24"/>
          <w:szCs w:val="24"/>
          <w:u w:val="single"/>
        </w:rPr>
        <w:t xml:space="preserve">                     </w:t>
      </w:r>
    </w:p>
    <w:p w14:paraId="0312F1C8">
      <w:pPr>
        <w:spacing w:before="116" w:line="218" w:lineRule="auto"/>
        <w:ind w:left="503"/>
        <w:rPr>
          <w:rFonts w:hint="eastAsia" w:ascii="仿宋" w:hAnsi="仿宋" w:eastAsia="仿宋" w:cs="仿宋"/>
          <w:sz w:val="24"/>
          <w:szCs w:val="24"/>
        </w:rPr>
      </w:pPr>
      <w:r>
        <w:rPr>
          <w:rFonts w:ascii="仿宋" w:hAnsi="仿宋" w:eastAsia="仿宋" w:cs="仿宋"/>
          <w:spacing w:val="-2"/>
          <w:sz w:val="24"/>
          <w:szCs w:val="24"/>
        </w:rPr>
        <w:t>联系电话：</w:t>
      </w:r>
      <w:r>
        <w:rPr>
          <w:rFonts w:ascii="仿宋" w:hAnsi="仿宋" w:eastAsia="仿宋" w:cs="仿宋"/>
          <w:sz w:val="24"/>
          <w:szCs w:val="24"/>
          <w:u w:val="single"/>
        </w:rPr>
        <w:t xml:space="preserve">                       </w:t>
      </w:r>
    </w:p>
    <w:p w14:paraId="08D24859">
      <w:pPr>
        <w:spacing w:before="117" w:line="217" w:lineRule="auto"/>
        <w:ind w:left="512"/>
        <w:rPr>
          <w:rFonts w:hint="eastAsia" w:ascii="仿宋" w:hAnsi="仿宋" w:eastAsia="仿宋" w:cs="仿宋"/>
          <w:sz w:val="24"/>
          <w:szCs w:val="24"/>
        </w:rPr>
      </w:pPr>
      <w:r>
        <w:rPr>
          <w:rFonts w:ascii="仿宋" w:hAnsi="仿宋" w:eastAsia="仿宋" w:cs="仿宋"/>
          <w:b/>
          <w:bCs/>
          <w:spacing w:val="-12"/>
          <w:sz w:val="24"/>
          <w:szCs w:val="24"/>
        </w:rPr>
        <w:t>2.3</w:t>
      </w:r>
      <w:r>
        <w:rPr>
          <w:rFonts w:ascii="仿宋" w:hAnsi="仿宋" w:eastAsia="仿宋" w:cs="仿宋"/>
          <w:spacing w:val="-39"/>
          <w:sz w:val="24"/>
          <w:szCs w:val="24"/>
        </w:rPr>
        <w:t xml:space="preserve"> </w:t>
      </w:r>
      <w:r>
        <w:rPr>
          <w:rFonts w:ascii="仿宋" w:hAnsi="仿宋" w:eastAsia="仿宋" w:cs="仿宋"/>
          <w:b/>
          <w:bCs/>
          <w:spacing w:val="-12"/>
          <w:sz w:val="24"/>
          <w:szCs w:val="24"/>
        </w:rPr>
        <w:t>合同有效期：</w:t>
      </w:r>
      <w:r>
        <w:rPr>
          <w:rFonts w:hint="eastAsia" w:ascii="仿宋" w:hAnsi="仿宋" w:eastAsia="仿宋" w:cs="仿宋"/>
          <w:spacing w:val="-12"/>
          <w:sz w:val="24"/>
          <w:szCs w:val="24"/>
          <w:u w:val="single"/>
        </w:rPr>
        <w:t>2026</w:t>
      </w:r>
      <w:r>
        <w:rPr>
          <w:rFonts w:ascii="仿宋" w:hAnsi="仿宋" w:eastAsia="仿宋" w:cs="仿宋"/>
          <w:spacing w:val="-107"/>
          <w:sz w:val="24"/>
          <w:szCs w:val="24"/>
        </w:rPr>
        <w:t xml:space="preserve"> </w:t>
      </w:r>
      <w:r>
        <w:rPr>
          <w:rFonts w:ascii="仿宋" w:hAnsi="仿宋" w:eastAsia="仿宋" w:cs="仿宋"/>
          <w:b/>
          <w:bCs/>
          <w:spacing w:val="-12"/>
          <w:sz w:val="24"/>
          <w:szCs w:val="24"/>
        </w:rPr>
        <w:t>年</w:t>
      </w:r>
      <w:r>
        <w:rPr>
          <w:rFonts w:ascii="仿宋" w:hAnsi="仿宋" w:eastAsia="仿宋" w:cs="仿宋"/>
          <w:spacing w:val="-117"/>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1</w:t>
      </w:r>
      <w:r>
        <w:rPr>
          <w:rFonts w:ascii="仿宋" w:hAnsi="仿宋" w:eastAsia="仿宋" w:cs="仿宋"/>
          <w:sz w:val="24"/>
          <w:szCs w:val="24"/>
          <w:u w:val="single"/>
        </w:rPr>
        <w:t xml:space="preserve"> </w:t>
      </w:r>
      <w:r>
        <w:rPr>
          <w:rFonts w:ascii="仿宋" w:hAnsi="仿宋" w:eastAsia="仿宋" w:cs="仿宋"/>
          <w:spacing w:val="-99"/>
          <w:sz w:val="24"/>
          <w:szCs w:val="24"/>
        </w:rPr>
        <w:t xml:space="preserve"> </w:t>
      </w:r>
      <w:r>
        <w:rPr>
          <w:rFonts w:ascii="仿宋" w:hAnsi="仿宋" w:eastAsia="仿宋" w:cs="仿宋"/>
          <w:b/>
          <w:bCs/>
          <w:spacing w:val="-12"/>
          <w:sz w:val="24"/>
          <w:szCs w:val="24"/>
        </w:rPr>
        <w:t>月</w:t>
      </w:r>
      <w:r>
        <w:rPr>
          <w:rFonts w:hint="eastAsia" w:ascii="仿宋" w:hAnsi="仿宋" w:eastAsia="仿宋" w:cs="仿宋"/>
          <w:sz w:val="24"/>
          <w:szCs w:val="24"/>
          <w:u w:val="single"/>
        </w:rPr>
        <w:t>1</w:t>
      </w:r>
      <w:r>
        <w:rPr>
          <w:rFonts w:ascii="仿宋" w:hAnsi="仿宋" w:eastAsia="仿宋" w:cs="仿宋"/>
          <w:sz w:val="24"/>
          <w:szCs w:val="24"/>
          <w:u w:val="single"/>
        </w:rPr>
        <w:t xml:space="preserve"> </w:t>
      </w:r>
      <w:r>
        <w:rPr>
          <w:rFonts w:ascii="仿宋" w:hAnsi="仿宋" w:eastAsia="仿宋" w:cs="仿宋"/>
          <w:spacing w:val="-63"/>
          <w:sz w:val="24"/>
          <w:szCs w:val="24"/>
        </w:rPr>
        <w:t xml:space="preserve"> </w:t>
      </w:r>
      <w:r>
        <w:rPr>
          <w:rFonts w:ascii="仿宋" w:hAnsi="仿宋" w:eastAsia="仿宋" w:cs="仿宋"/>
          <w:b/>
          <w:bCs/>
          <w:spacing w:val="-12"/>
          <w:sz w:val="24"/>
          <w:szCs w:val="24"/>
        </w:rPr>
        <w:t>日至</w:t>
      </w:r>
      <w:r>
        <w:rPr>
          <w:rFonts w:ascii="仿宋" w:hAnsi="仿宋" w:eastAsia="仿宋" w:cs="仿宋"/>
          <w:spacing w:val="-118"/>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2026</w:t>
      </w:r>
      <w:r>
        <w:rPr>
          <w:rFonts w:ascii="仿宋" w:hAnsi="仿宋" w:eastAsia="仿宋" w:cs="仿宋"/>
          <w:sz w:val="24"/>
          <w:szCs w:val="24"/>
          <w:u w:val="single"/>
        </w:rPr>
        <w:t xml:space="preserve"> </w:t>
      </w:r>
      <w:r>
        <w:rPr>
          <w:rFonts w:ascii="仿宋" w:hAnsi="仿宋" w:eastAsia="仿宋" w:cs="仿宋"/>
          <w:spacing w:val="-107"/>
          <w:sz w:val="24"/>
          <w:szCs w:val="24"/>
        </w:rPr>
        <w:t xml:space="preserve"> </w:t>
      </w:r>
      <w:r>
        <w:rPr>
          <w:rFonts w:ascii="仿宋" w:hAnsi="仿宋" w:eastAsia="仿宋" w:cs="仿宋"/>
          <w:b/>
          <w:bCs/>
          <w:spacing w:val="-12"/>
          <w:sz w:val="24"/>
          <w:szCs w:val="24"/>
        </w:rPr>
        <w:t>年</w:t>
      </w:r>
      <w:r>
        <w:rPr>
          <w:rFonts w:ascii="仿宋" w:hAnsi="仿宋" w:eastAsia="仿宋" w:cs="仿宋"/>
          <w:spacing w:val="-118"/>
          <w:sz w:val="24"/>
          <w:szCs w:val="24"/>
        </w:rPr>
        <w:t xml:space="preserve"> </w:t>
      </w:r>
      <w:r>
        <w:rPr>
          <w:rFonts w:hint="eastAsia" w:ascii="仿宋" w:hAnsi="仿宋" w:eastAsia="仿宋" w:cs="仿宋"/>
          <w:sz w:val="24"/>
          <w:szCs w:val="24"/>
          <w:u w:val="single"/>
        </w:rPr>
        <w:t>12</w:t>
      </w:r>
      <w:r>
        <w:rPr>
          <w:rFonts w:ascii="仿宋" w:hAnsi="仿宋" w:eastAsia="仿宋" w:cs="仿宋"/>
          <w:sz w:val="24"/>
          <w:szCs w:val="24"/>
          <w:u w:val="single"/>
        </w:rPr>
        <w:t xml:space="preserve"> </w:t>
      </w:r>
      <w:r>
        <w:rPr>
          <w:rFonts w:ascii="仿宋" w:hAnsi="仿宋" w:eastAsia="仿宋" w:cs="仿宋"/>
          <w:spacing w:val="-96"/>
          <w:sz w:val="24"/>
          <w:szCs w:val="24"/>
        </w:rPr>
        <w:t xml:space="preserve"> </w:t>
      </w:r>
      <w:r>
        <w:rPr>
          <w:rFonts w:ascii="仿宋" w:hAnsi="仿宋" w:eastAsia="仿宋" w:cs="仿宋"/>
          <w:b/>
          <w:bCs/>
          <w:spacing w:val="-12"/>
          <w:sz w:val="24"/>
          <w:szCs w:val="24"/>
        </w:rPr>
        <w:t>月</w:t>
      </w:r>
      <w:r>
        <w:rPr>
          <w:rFonts w:hint="eastAsia" w:ascii="仿宋" w:hAnsi="仿宋" w:eastAsia="仿宋" w:cs="仿宋"/>
          <w:sz w:val="24"/>
          <w:szCs w:val="24"/>
          <w:u w:val="single"/>
        </w:rPr>
        <w:t>31</w:t>
      </w:r>
      <w:r>
        <w:rPr>
          <w:rFonts w:ascii="仿宋" w:hAnsi="仿宋" w:eastAsia="仿宋" w:cs="仿宋"/>
          <w:sz w:val="24"/>
          <w:szCs w:val="24"/>
          <w:u w:val="single"/>
        </w:rPr>
        <w:t xml:space="preserve"> </w:t>
      </w:r>
      <w:r>
        <w:rPr>
          <w:rFonts w:ascii="仿宋" w:hAnsi="仿宋" w:eastAsia="仿宋" w:cs="仿宋"/>
          <w:spacing w:val="-63"/>
          <w:sz w:val="24"/>
          <w:szCs w:val="24"/>
        </w:rPr>
        <w:t xml:space="preserve"> </w:t>
      </w:r>
      <w:r>
        <w:rPr>
          <w:rFonts w:ascii="仿宋" w:hAnsi="仿宋" w:eastAsia="仿宋" w:cs="仿宋"/>
          <w:b/>
          <w:bCs/>
          <w:spacing w:val="-12"/>
          <w:sz w:val="24"/>
          <w:szCs w:val="24"/>
        </w:rPr>
        <w:t>日。</w:t>
      </w:r>
    </w:p>
    <w:p w14:paraId="062E24C7">
      <w:pPr>
        <w:spacing w:line="386" w:lineRule="auto"/>
        <w:rPr>
          <w:rFonts w:ascii="Arial"/>
        </w:rPr>
      </w:pPr>
    </w:p>
    <w:p w14:paraId="3345915E">
      <w:pPr>
        <w:pStyle w:val="10"/>
        <w:spacing w:before="92" w:line="222" w:lineRule="auto"/>
        <w:ind w:left="2489"/>
        <w:outlineLvl w:val="1"/>
        <w:rPr>
          <w:rFonts w:hint="eastAsia"/>
          <w:sz w:val="28"/>
          <w:szCs w:val="28"/>
        </w:rPr>
      </w:pPr>
      <w:r>
        <w:rPr>
          <w:b/>
          <w:bCs/>
          <w:spacing w:val="-3"/>
          <w:sz w:val="28"/>
          <w:szCs w:val="28"/>
        </w:rPr>
        <w:t>第三章</w:t>
      </w:r>
      <w:r>
        <w:rPr>
          <w:spacing w:val="-3"/>
          <w:sz w:val="28"/>
          <w:szCs w:val="28"/>
        </w:rPr>
        <w:t xml:space="preserve">  </w:t>
      </w:r>
      <w:r>
        <w:rPr>
          <w:b/>
          <w:bCs/>
          <w:spacing w:val="-3"/>
          <w:sz w:val="28"/>
          <w:szCs w:val="28"/>
        </w:rPr>
        <w:t>双方的权利和义务</w:t>
      </w:r>
    </w:p>
    <w:p w14:paraId="0EE69EBE">
      <w:pPr>
        <w:spacing w:before="101" w:line="217" w:lineRule="auto"/>
        <w:ind w:left="503"/>
        <w:rPr>
          <w:rFonts w:hint="eastAsia" w:ascii="仿宋" w:hAnsi="仿宋" w:eastAsia="仿宋" w:cs="仿宋"/>
          <w:sz w:val="24"/>
          <w:szCs w:val="24"/>
        </w:rPr>
      </w:pPr>
      <w:r>
        <w:rPr>
          <w:rFonts w:ascii="Times New Roman" w:hAnsi="Times New Roman" w:eastAsia="Times New Roman" w:cs="Times New Roman"/>
          <w:spacing w:val="-5"/>
          <w:sz w:val="24"/>
          <w:szCs w:val="24"/>
        </w:rPr>
        <w:t>3.1</w:t>
      </w:r>
      <w:r>
        <w:rPr>
          <w:rFonts w:ascii="Times New Roman" w:hAnsi="Times New Roman" w:eastAsia="Times New Roman" w:cs="Times New Roman"/>
          <w:spacing w:val="44"/>
          <w:sz w:val="24"/>
          <w:szCs w:val="24"/>
        </w:rPr>
        <w:t xml:space="preserve"> </w:t>
      </w:r>
      <w:r>
        <w:rPr>
          <w:rFonts w:ascii="仿宋" w:hAnsi="仿宋" w:eastAsia="仿宋" w:cs="仿宋"/>
          <w:spacing w:val="-5"/>
          <w:sz w:val="24"/>
          <w:szCs w:val="24"/>
        </w:rPr>
        <w:t>甲方的权利包括：</w:t>
      </w:r>
    </w:p>
    <w:p w14:paraId="40649892">
      <w:pPr>
        <w:spacing w:before="117" w:line="262" w:lineRule="auto"/>
        <w:ind w:left="41" w:right="13" w:firstLine="462"/>
        <w:rPr>
          <w:rFonts w:hint="eastAsia" w:ascii="仿宋" w:hAnsi="仿宋" w:eastAsia="仿宋" w:cs="仿宋"/>
          <w:sz w:val="24"/>
          <w:szCs w:val="24"/>
        </w:rPr>
      </w:pPr>
      <w:r>
        <w:rPr>
          <w:rFonts w:ascii="Times New Roman" w:hAnsi="Times New Roman" w:eastAsia="Times New Roman" w:cs="Times New Roman"/>
          <w:spacing w:val="2"/>
          <w:sz w:val="24"/>
          <w:szCs w:val="24"/>
        </w:rPr>
        <w:t xml:space="preserve">3.1.1 </w:t>
      </w:r>
      <w:r>
        <w:rPr>
          <w:rFonts w:ascii="仿宋" w:hAnsi="仿宋" w:eastAsia="仿宋" w:cs="仿宋"/>
          <w:spacing w:val="2"/>
          <w:sz w:val="24"/>
          <w:szCs w:val="24"/>
        </w:rPr>
        <w:t>根据与供电企业签订的《供用电合</w:t>
      </w:r>
      <w:r>
        <w:rPr>
          <w:rFonts w:ascii="仿宋" w:hAnsi="仿宋" w:eastAsia="仿宋" w:cs="仿宋"/>
          <w:spacing w:val="1"/>
          <w:sz w:val="24"/>
          <w:szCs w:val="24"/>
        </w:rPr>
        <w:t>同》（及其补充协议，下同</w:t>
      </w:r>
      <w:r>
        <w:rPr>
          <w:rFonts w:ascii="仿宋" w:hAnsi="仿宋" w:eastAsia="仿宋" w:cs="仿宋"/>
          <w:spacing w:val="10"/>
          <w:sz w:val="24"/>
          <w:szCs w:val="24"/>
        </w:rPr>
        <w:t>），</w:t>
      </w:r>
      <w:r>
        <w:rPr>
          <w:rFonts w:ascii="仿宋" w:hAnsi="仿宋" w:eastAsia="仿宋" w:cs="仿宋"/>
          <w:spacing w:val="1"/>
          <w:sz w:val="24"/>
          <w:szCs w:val="24"/>
        </w:rPr>
        <w:t>按</w:t>
      </w:r>
      <w:r>
        <w:rPr>
          <w:rFonts w:ascii="仿宋" w:hAnsi="仿宋" w:eastAsia="仿宋" w:cs="仿宋"/>
          <w:spacing w:val="-1"/>
          <w:sz w:val="24"/>
          <w:szCs w:val="24"/>
        </w:rPr>
        <w:t>照国家法律、法规、部门规章等获取供电企业提供的有关接入和用电服务。</w:t>
      </w:r>
    </w:p>
    <w:p w14:paraId="6E3DDFB2">
      <w:pPr>
        <w:spacing w:before="120" w:line="215" w:lineRule="auto"/>
        <w:ind w:left="503"/>
        <w:rPr>
          <w:rFonts w:hint="eastAsia" w:ascii="仿宋" w:hAnsi="仿宋" w:eastAsia="仿宋" w:cs="仿宋"/>
          <w:sz w:val="24"/>
          <w:szCs w:val="24"/>
        </w:rPr>
      </w:pPr>
      <w:r>
        <w:rPr>
          <w:rFonts w:ascii="Times New Roman" w:hAnsi="Times New Roman" w:eastAsia="Times New Roman" w:cs="Times New Roman"/>
          <w:sz w:val="24"/>
          <w:szCs w:val="24"/>
        </w:rPr>
        <w:t xml:space="preserve">3.1.2 </w:t>
      </w:r>
      <w:r>
        <w:rPr>
          <w:rFonts w:ascii="仿宋" w:hAnsi="仿宋" w:eastAsia="仿宋" w:cs="仿宋"/>
          <w:sz w:val="24"/>
          <w:szCs w:val="24"/>
        </w:rPr>
        <w:t>获得乙方履行本合同义务相关的信息、资料</w:t>
      </w:r>
      <w:r>
        <w:rPr>
          <w:rFonts w:ascii="仿宋" w:hAnsi="仿宋" w:eastAsia="仿宋" w:cs="仿宋"/>
          <w:spacing w:val="-1"/>
          <w:sz w:val="24"/>
          <w:szCs w:val="24"/>
        </w:rPr>
        <w:t>及查阅电能量计量数据。</w:t>
      </w:r>
    </w:p>
    <w:p w14:paraId="56BB9484">
      <w:pPr>
        <w:spacing w:before="119" w:line="217" w:lineRule="auto"/>
        <w:ind w:left="503"/>
        <w:rPr>
          <w:rFonts w:hint="eastAsia" w:ascii="仿宋" w:hAnsi="仿宋" w:eastAsia="仿宋" w:cs="仿宋"/>
          <w:sz w:val="24"/>
          <w:szCs w:val="24"/>
        </w:rPr>
      </w:pPr>
      <w:r>
        <w:rPr>
          <w:rFonts w:ascii="Times New Roman" w:hAnsi="Times New Roman" w:eastAsia="Times New Roman" w:cs="Times New Roman"/>
          <w:spacing w:val="-5"/>
          <w:sz w:val="24"/>
          <w:szCs w:val="24"/>
        </w:rPr>
        <w:t>3.2</w:t>
      </w:r>
      <w:r>
        <w:rPr>
          <w:rFonts w:ascii="Times New Roman" w:hAnsi="Times New Roman" w:eastAsia="Times New Roman" w:cs="Times New Roman"/>
          <w:spacing w:val="22"/>
          <w:sz w:val="24"/>
          <w:szCs w:val="24"/>
        </w:rPr>
        <w:t xml:space="preserve">  </w:t>
      </w:r>
      <w:r>
        <w:rPr>
          <w:rFonts w:ascii="仿宋" w:hAnsi="仿宋" w:eastAsia="仿宋" w:cs="仿宋"/>
          <w:spacing w:val="-5"/>
          <w:sz w:val="24"/>
          <w:szCs w:val="24"/>
        </w:rPr>
        <w:t>甲方的义务包括：</w:t>
      </w:r>
    </w:p>
    <w:p w14:paraId="753D78AC">
      <w:pPr>
        <w:spacing w:before="117" w:line="285" w:lineRule="auto"/>
        <w:ind w:left="23" w:right="13" w:firstLine="480"/>
        <w:rPr>
          <w:rFonts w:hint="eastAsia" w:ascii="仿宋" w:hAnsi="仿宋" w:eastAsia="仿宋" w:cs="仿宋"/>
          <w:sz w:val="24"/>
          <w:szCs w:val="24"/>
        </w:rPr>
      </w:pPr>
      <w:r>
        <w:rPr>
          <w:rFonts w:ascii="Times New Roman" w:hAnsi="Times New Roman" w:eastAsia="Times New Roman" w:cs="Times New Roman"/>
          <w:spacing w:val="1"/>
          <w:sz w:val="24"/>
          <w:szCs w:val="24"/>
        </w:rPr>
        <w:t>3.2.1</w:t>
      </w:r>
      <w:r>
        <w:rPr>
          <w:rFonts w:ascii="Times New Roman" w:hAnsi="Times New Roman" w:eastAsia="Times New Roman" w:cs="Times New Roman"/>
          <w:spacing w:val="40"/>
          <w:w w:val="101"/>
          <w:sz w:val="24"/>
          <w:szCs w:val="24"/>
        </w:rPr>
        <w:t xml:space="preserve"> </w:t>
      </w:r>
      <w:r>
        <w:rPr>
          <w:rFonts w:ascii="仿宋" w:hAnsi="仿宋" w:eastAsia="仿宋" w:cs="仿宋"/>
          <w:spacing w:val="1"/>
          <w:sz w:val="24"/>
          <w:szCs w:val="24"/>
        </w:rPr>
        <w:t>向乙方如实、完整提供电力交易容量、电量、负荷曲线及其他生产运</w:t>
      </w:r>
      <w:r>
        <w:rPr>
          <w:rFonts w:ascii="仿宋" w:hAnsi="仿宋" w:eastAsia="仿宋" w:cs="仿宋"/>
          <w:spacing w:val="-3"/>
          <w:sz w:val="24"/>
          <w:szCs w:val="24"/>
        </w:rPr>
        <w:t>行等用电信息，包括用电计量点的增减及变更、办理增减容和更名过户等用电业务信息，向乙方提供与履行本合同相关的其他信息。在合同履行期间，除不可抗</w:t>
      </w:r>
      <w:r>
        <w:rPr>
          <w:rFonts w:ascii="仿宋" w:hAnsi="仿宋" w:eastAsia="仿宋" w:cs="仿宋"/>
          <w:sz w:val="24"/>
          <w:szCs w:val="24"/>
        </w:rPr>
        <w:t>力和政策要求外，不得通过任何形式退出市</w:t>
      </w:r>
      <w:r>
        <w:rPr>
          <w:rFonts w:ascii="仿宋" w:hAnsi="仿宋" w:eastAsia="仿宋" w:cs="仿宋"/>
          <w:spacing w:val="-1"/>
          <w:sz w:val="24"/>
          <w:szCs w:val="24"/>
        </w:rPr>
        <w:t>场，造成乙方经济损失。</w:t>
      </w:r>
    </w:p>
    <w:p w14:paraId="524B4DD4">
      <w:pPr>
        <w:spacing w:before="121" w:line="261" w:lineRule="auto"/>
        <w:ind w:left="51" w:right="82" w:firstLine="452"/>
        <w:rPr>
          <w:rFonts w:ascii="仿宋" w:hAnsi="仿宋" w:eastAsia="仿宋" w:cs="仿宋"/>
          <w:spacing w:val="-2"/>
          <w:sz w:val="24"/>
          <w:szCs w:val="24"/>
        </w:rPr>
      </w:pPr>
      <w:r>
        <w:rPr>
          <w:rFonts w:ascii="Times New Roman" w:hAnsi="Times New Roman" w:eastAsia="Times New Roman" w:cs="Times New Roman"/>
          <w:sz w:val="24"/>
          <w:szCs w:val="24"/>
        </w:rPr>
        <w:t xml:space="preserve">3.2.2 </w:t>
      </w:r>
      <w:r>
        <w:rPr>
          <w:rFonts w:ascii="仿宋" w:hAnsi="仿宋" w:eastAsia="仿宋" w:cs="仿宋"/>
          <w:sz w:val="24"/>
          <w:szCs w:val="24"/>
        </w:rPr>
        <w:t>按相关规定与供电企业签署《供用电合同》，按时缴纳电费，包括：</w:t>
      </w:r>
      <w:r>
        <w:rPr>
          <w:rFonts w:ascii="仿宋" w:hAnsi="仿宋" w:eastAsia="仿宋" w:cs="仿宋"/>
          <w:spacing w:val="-2"/>
          <w:sz w:val="24"/>
          <w:szCs w:val="24"/>
        </w:rPr>
        <w:t>电能量电费、输配电费、政府基金附加费等相关费用。</w:t>
      </w:r>
    </w:p>
    <w:p w14:paraId="415C8367">
      <w:pPr>
        <w:spacing w:before="123" w:line="262" w:lineRule="auto"/>
        <w:ind w:left="33" w:right="60" w:firstLine="470"/>
        <w:rPr>
          <w:rFonts w:hint="eastAsia" w:ascii="仿宋" w:hAnsi="仿宋" w:eastAsia="仿宋" w:cs="仿宋"/>
          <w:sz w:val="24"/>
          <w:szCs w:val="24"/>
        </w:rPr>
      </w:pPr>
      <w:r>
        <w:rPr>
          <w:rFonts w:ascii="Times New Roman" w:hAnsi="Times New Roman" w:eastAsia="Times New Roman" w:cs="Times New Roman"/>
          <w:spacing w:val="2"/>
          <w:sz w:val="24"/>
          <w:szCs w:val="24"/>
        </w:rPr>
        <w:t xml:space="preserve">3.2.3 </w:t>
      </w:r>
      <w:r>
        <w:rPr>
          <w:rFonts w:ascii="仿宋" w:hAnsi="仿宋" w:eastAsia="仿宋" w:cs="仿宋"/>
          <w:spacing w:val="2"/>
          <w:sz w:val="24"/>
          <w:szCs w:val="24"/>
        </w:rPr>
        <w:t>做好合同信息保密，未经对方书面同意，不得将与本合同相关信息透</w:t>
      </w:r>
      <w:r>
        <w:rPr>
          <w:rFonts w:ascii="仿宋" w:hAnsi="仿宋" w:eastAsia="仿宋" w:cs="仿宋"/>
          <w:spacing w:val="-1"/>
          <w:sz w:val="24"/>
          <w:szCs w:val="24"/>
        </w:rPr>
        <w:t>露至第三方，政府监管部门、市场交易机构等具备查阅资格的单位除外。</w:t>
      </w:r>
    </w:p>
    <w:p w14:paraId="1529EB33">
      <w:pPr>
        <w:spacing w:before="118" w:line="277" w:lineRule="auto"/>
        <w:ind w:left="23" w:right="60" w:firstLine="480"/>
        <w:rPr>
          <w:rFonts w:hint="eastAsia" w:ascii="仿宋" w:hAnsi="仿宋" w:eastAsia="仿宋" w:cs="仿宋"/>
          <w:sz w:val="24"/>
          <w:szCs w:val="24"/>
        </w:rPr>
      </w:pPr>
      <w:r>
        <w:rPr>
          <w:rFonts w:ascii="Times New Roman" w:hAnsi="Times New Roman" w:eastAsia="Times New Roman" w:cs="Times New Roman"/>
          <w:spacing w:val="-1"/>
          <w:sz w:val="24"/>
          <w:szCs w:val="24"/>
        </w:rPr>
        <w:t>3.2.4</w:t>
      </w:r>
      <w:r>
        <w:rPr>
          <w:rFonts w:ascii="Times New Roman" w:hAnsi="Times New Roman" w:eastAsia="Times New Roman" w:cs="Times New Roman"/>
          <w:spacing w:val="31"/>
          <w:w w:val="101"/>
          <w:sz w:val="24"/>
          <w:szCs w:val="24"/>
        </w:rPr>
        <w:t xml:space="preserve"> </w:t>
      </w:r>
      <w:r>
        <w:rPr>
          <w:rFonts w:ascii="仿宋" w:hAnsi="仿宋" w:eastAsia="仿宋" w:cs="仿宋"/>
          <w:spacing w:val="-1"/>
          <w:sz w:val="24"/>
          <w:szCs w:val="24"/>
        </w:rPr>
        <w:t>如因工业园区</w:t>
      </w:r>
      <w:r>
        <w:rPr>
          <w:rFonts w:ascii="仿宋" w:hAnsi="仿宋" w:eastAsia="仿宋" w:cs="仿宋"/>
          <w:spacing w:val="-83"/>
          <w:sz w:val="24"/>
          <w:szCs w:val="24"/>
        </w:rPr>
        <w:t xml:space="preserve"> </w:t>
      </w:r>
      <w:r>
        <w:rPr>
          <w:rFonts w:ascii="仿宋" w:hAnsi="仿宋" w:eastAsia="仿宋" w:cs="仿宋"/>
          <w:spacing w:val="-1"/>
          <w:sz w:val="24"/>
          <w:szCs w:val="24"/>
        </w:rPr>
        <w:t>“转供电”改为</w:t>
      </w:r>
      <w:r>
        <w:rPr>
          <w:rFonts w:ascii="仿宋" w:hAnsi="仿宋" w:eastAsia="仿宋" w:cs="仿宋"/>
          <w:spacing w:val="-81"/>
          <w:sz w:val="24"/>
          <w:szCs w:val="24"/>
        </w:rPr>
        <w:t xml:space="preserve"> </w:t>
      </w:r>
      <w:r>
        <w:rPr>
          <w:rFonts w:ascii="仿宋" w:hAnsi="仿宋" w:eastAsia="仿宋" w:cs="仿宋"/>
          <w:spacing w:val="-1"/>
          <w:sz w:val="24"/>
          <w:szCs w:val="24"/>
        </w:rPr>
        <w:t>“直供电”政策引起甲方的市场注册状</w:t>
      </w:r>
      <w:r>
        <w:rPr>
          <w:rFonts w:ascii="仿宋" w:hAnsi="仿宋" w:eastAsia="仿宋" w:cs="仿宋"/>
          <w:spacing w:val="-3"/>
          <w:sz w:val="24"/>
          <w:szCs w:val="24"/>
        </w:rPr>
        <w:t>态发生变化，甲方应及时向乙方告知相关信息，并按相关政策配合做好零售合同</w:t>
      </w:r>
      <w:r>
        <w:rPr>
          <w:rFonts w:ascii="仿宋" w:hAnsi="仿宋" w:eastAsia="仿宋" w:cs="仿宋"/>
          <w:spacing w:val="-2"/>
          <w:sz w:val="24"/>
          <w:szCs w:val="24"/>
        </w:rPr>
        <w:t>衔接工作。</w:t>
      </w:r>
    </w:p>
    <w:p w14:paraId="0430C2C5">
      <w:pPr>
        <w:spacing w:before="121" w:line="217" w:lineRule="auto"/>
        <w:ind w:left="503"/>
        <w:rPr>
          <w:rFonts w:hint="eastAsia" w:ascii="仿宋" w:hAnsi="仿宋" w:eastAsia="仿宋" w:cs="仿宋"/>
          <w:sz w:val="24"/>
          <w:szCs w:val="24"/>
        </w:rPr>
      </w:pPr>
      <w:r>
        <w:rPr>
          <w:rFonts w:ascii="Times New Roman" w:hAnsi="Times New Roman" w:eastAsia="Times New Roman" w:cs="Times New Roman"/>
          <w:spacing w:val="-5"/>
          <w:sz w:val="24"/>
          <w:szCs w:val="24"/>
        </w:rPr>
        <w:t>3.3</w:t>
      </w:r>
      <w:r>
        <w:rPr>
          <w:rFonts w:ascii="Times New Roman" w:hAnsi="Times New Roman" w:eastAsia="Times New Roman" w:cs="Times New Roman"/>
          <w:spacing w:val="22"/>
          <w:sz w:val="24"/>
          <w:szCs w:val="24"/>
        </w:rPr>
        <w:t xml:space="preserve">  </w:t>
      </w:r>
      <w:r>
        <w:rPr>
          <w:rFonts w:ascii="仿宋" w:hAnsi="仿宋" w:eastAsia="仿宋" w:cs="仿宋"/>
          <w:spacing w:val="-5"/>
          <w:sz w:val="24"/>
          <w:szCs w:val="24"/>
        </w:rPr>
        <w:t>乙方的权利包括：</w:t>
      </w:r>
    </w:p>
    <w:p w14:paraId="5DACBEBB">
      <w:pPr>
        <w:spacing w:before="116" w:line="215" w:lineRule="auto"/>
        <w:ind w:left="508"/>
        <w:rPr>
          <w:rFonts w:hint="eastAsia" w:ascii="仿宋" w:hAnsi="仿宋" w:eastAsia="仿宋" w:cs="仿宋"/>
          <w:sz w:val="24"/>
          <w:szCs w:val="24"/>
        </w:rPr>
      </w:pPr>
      <w:r>
        <w:rPr>
          <w:rFonts w:ascii="仿宋" w:hAnsi="仿宋" w:eastAsia="仿宋" w:cs="仿宋"/>
          <w:spacing w:val="-1"/>
          <w:sz w:val="24"/>
          <w:szCs w:val="24"/>
        </w:rPr>
        <w:t>获得甲方履行本合同义务相关的信息、资料及查阅计量电量数据。</w:t>
      </w:r>
    </w:p>
    <w:p w14:paraId="471DEA7E">
      <w:pPr>
        <w:spacing w:before="121" w:line="218" w:lineRule="auto"/>
        <w:ind w:left="503"/>
        <w:rPr>
          <w:rFonts w:hint="eastAsia" w:ascii="仿宋" w:hAnsi="仿宋" w:eastAsia="仿宋" w:cs="仿宋"/>
          <w:sz w:val="24"/>
          <w:szCs w:val="24"/>
        </w:rPr>
      </w:pPr>
      <w:r>
        <w:rPr>
          <w:rFonts w:ascii="Times New Roman" w:hAnsi="Times New Roman" w:eastAsia="Times New Roman" w:cs="Times New Roman"/>
          <w:spacing w:val="-5"/>
          <w:sz w:val="24"/>
          <w:szCs w:val="24"/>
        </w:rPr>
        <w:t>3.4</w:t>
      </w:r>
      <w:r>
        <w:rPr>
          <w:rFonts w:ascii="Times New Roman" w:hAnsi="Times New Roman" w:eastAsia="Times New Roman" w:cs="Times New Roman"/>
          <w:spacing w:val="22"/>
          <w:sz w:val="24"/>
          <w:szCs w:val="24"/>
        </w:rPr>
        <w:t xml:space="preserve">  </w:t>
      </w:r>
      <w:r>
        <w:rPr>
          <w:rFonts w:ascii="仿宋" w:hAnsi="仿宋" w:eastAsia="仿宋" w:cs="仿宋"/>
          <w:spacing w:val="-5"/>
          <w:sz w:val="24"/>
          <w:szCs w:val="24"/>
        </w:rPr>
        <w:t>乙方的义务包括：</w:t>
      </w:r>
    </w:p>
    <w:p w14:paraId="61B9C674">
      <w:pPr>
        <w:spacing w:before="117" w:line="261" w:lineRule="auto"/>
        <w:ind w:left="21" w:firstLine="482"/>
        <w:rPr>
          <w:rFonts w:hint="eastAsia" w:ascii="仿宋" w:hAnsi="仿宋" w:eastAsia="仿宋" w:cs="仿宋"/>
          <w:sz w:val="24"/>
          <w:szCs w:val="24"/>
        </w:rPr>
      </w:pPr>
      <w:r>
        <w:rPr>
          <w:rFonts w:ascii="Times New Roman" w:hAnsi="Times New Roman" w:eastAsia="Times New Roman" w:cs="Times New Roman"/>
          <w:spacing w:val="-3"/>
          <w:sz w:val="24"/>
          <w:szCs w:val="24"/>
        </w:rPr>
        <w:t xml:space="preserve">3.4.1 </w:t>
      </w:r>
      <w:r>
        <w:rPr>
          <w:rFonts w:ascii="仿宋" w:hAnsi="仿宋" w:eastAsia="仿宋" w:cs="仿宋"/>
          <w:spacing w:val="-3"/>
          <w:sz w:val="24"/>
          <w:szCs w:val="24"/>
        </w:rPr>
        <w:t>按照国家有关法律、规定和技术规范</w:t>
      </w:r>
      <w:r>
        <w:rPr>
          <w:rFonts w:hint="eastAsia" w:ascii="仿宋" w:hAnsi="仿宋" w:eastAsia="仿宋" w:cs="仿宋"/>
          <w:spacing w:val="-3"/>
          <w:sz w:val="24"/>
          <w:szCs w:val="24"/>
          <w:lang w:val="en-US" w:eastAsia="zh-CN"/>
        </w:rPr>
        <w:t>及招标文件的各项规定以及乙方的各项承诺</w:t>
      </w:r>
      <w:r>
        <w:rPr>
          <w:rFonts w:ascii="仿宋" w:hAnsi="仿宋" w:eastAsia="仿宋" w:cs="仿宋"/>
          <w:spacing w:val="-3"/>
          <w:sz w:val="24"/>
          <w:szCs w:val="24"/>
        </w:rPr>
        <w:t>，为甲方提供电力交易销售服务，</w:t>
      </w:r>
      <w:r>
        <w:rPr>
          <w:rFonts w:ascii="仿宋" w:hAnsi="仿宋" w:eastAsia="仿宋" w:cs="仿宋"/>
          <w:spacing w:val="-1"/>
          <w:sz w:val="24"/>
          <w:szCs w:val="24"/>
        </w:rPr>
        <w:t>做好需求侧管理，参与批发市场交易并按规定结算。</w:t>
      </w:r>
    </w:p>
    <w:p w14:paraId="2EFF3273">
      <w:pPr>
        <w:spacing w:before="122" w:line="277" w:lineRule="auto"/>
        <w:ind w:left="23" w:right="26" w:firstLine="480"/>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3.4.2</w:t>
      </w:r>
      <w:r>
        <w:rPr>
          <w:rFonts w:ascii="Times New Roman" w:hAnsi="Times New Roman" w:eastAsia="Times New Roman" w:cs="Times New Roman"/>
          <w:spacing w:val="18"/>
          <w:sz w:val="24"/>
          <w:szCs w:val="24"/>
        </w:rPr>
        <w:t xml:space="preserve"> </w:t>
      </w:r>
      <w:r>
        <w:rPr>
          <w:rFonts w:ascii="仿宋" w:hAnsi="仿宋" w:eastAsia="仿宋" w:cs="仿宋"/>
          <w:spacing w:val="2"/>
          <w:sz w:val="24"/>
          <w:szCs w:val="24"/>
        </w:rPr>
        <w:t>应向甲方全面客观介绍电力市场相关法</w:t>
      </w:r>
      <w:r>
        <w:rPr>
          <w:rFonts w:ascii="仿宋" w:hAnsi="仿宋" w:eastAsia="仿宋" w:cs="仿宋"/>
          <w:spacing w:val="1"/>
          <w:sz w:val="24"/>
          <w:szCs w:val="24"/>
        </w:rPr>
        <w:t>律法规、业务规则、零售套餐</w:t>
      </w:r>
      <w:r>
        <w:rPr>
          <w:rFonts w:ascii="仿宋" w:hAnsi="仿宋" w:eastAsia="仿宋" w:cs="仿宋"/>
          <w:spacing w:val="-2"/>
          <w:sz w:val="24"/>
          <w:szCs w:val="24"/>
        </w:rPr>
        <w:t>或售电服务的特征，充分揭示风险，按约定如实向甲方提供相关的资料、信息，</w:t>
      </w:r>
      <w:r>
        <w:rPr>
          <w:rFonts w:ascii="仿宋" w:hAnsi="仿宋" w:eastAsia="仿宋" w:cs="仿宋"/>
          <w:spacing w:val="-1"/>
          <w:sz w:val="24"/>
          <w:szCs w:val="24"/>
        </w:rPr>
        <w:t>禁止欺诈或误导甲方，包括不限于以下事项</w:t>
      </w:r>
      <w:r>
        <w:rPr>
          <w:rFonts w:ascii="Times New Roman" w:hAnsi="Times New Roman" w:eastAsia="Times New Roman" w:cs="Times New Roman"/>
          <w:spacing w:val="-1"/>
          <w:sz w:val="24"/>
          <w:szCs w:val="24"/>
        </w:rPr>
        <w:t>:</w:t>
      </w:r>
    </w:p>
    <w:p w14:paraId="0F3F253F">
      <w:pPr>
        <w:spacing w:before="118" w:line="263" w:lineRule="auto"/>
        <w:ind w:left="20" w:right="60" w:firstLine="483"/>
        <w:rPr>
          <w:rFonts w:hint="eastAsia" w:ascii="仿宋" w:hAnsi="仿宋" w:eastAsia="仿宋" w:cs="仿宋"/>
          <w:sz w:val="24"/>
          <w:szCs w:val="24"/>
        </w:rPr>
      </w:pPr>
      <w:r>
        <w:rPr>
          <w:rFonts w:ascii="Times New Roman" w:hAnsi="Times New Roman" w:eastAsia="Times New Roman" w:cs="Times New Roman"/>
          <w:spacing w:val="-4"/>
          <w:sz w:val="24"/>
          <w:szCs w:val="24"/>
        </w:rPr>
        <w:t>3.4.2.1</w:t>
      </w:r>
      <w:r>
        <w:rPr>
          <w:rFonts w:ascii="Times New Roman" w:hAnsi="Times New Roman" w:eastAsia="Times New Roman" w:cs="Times New Roman"/>
          <w:spacing w:val="43"/>
          <w:sz w:val="24"/>
          <w:szCs w:val="24"/>
        </w:rPr>
        <w:t xml:space="preserve"> </w:t>
      </w:r>
      <w:r>
        <w:rPr>
          <w:rFonts w:ascii="仿宋" w:hAnsi="仿宋" w:eastAsia="仿宋" w:cs="仿宋"/>
          <w:spacing w:val="-4"/>
          <w:sz w:val="24"/>
          <w:szCs w:val="24"/>
        </w:rPr>
        <w:t>向电力用户揭示市场风险，解释说明合同条款含义、电能量价格构成</w:t>
      </w:r>
      <w:r>
        <w:rPr>
          <w:rFonts w:ascii="仿宋" w:hAnsi="仿宋" w:eastAsia="仿宋" w:cs="仿宋"/>
          <w:spacing w:val="-1"/>
          <w:sz w:val="24"/>
          <w:szCs w:val="24"/>
        </w:rPr>
        <w:t>及市场价格波动风险等；</w:t>
      </w:r>
    </w:p>
    <w:p w14:paraId="04848F99">
      <w:pPr>
        <w:spacing w:before="117" w:line="262" w:lineRule="auto"/>
        <w:ind w:left="29" w:right="60" w:firstLine="474"/>
        <w:rPr>
          <w:rFonts w:hint="eastAsia" w:ascii="仿宋" w:hAnsi="仿宋" w:eastAsia="仿宋" w:cs="仿宋"/>
          <w:sz w:val="24"/>
          <w:szCs w:val="24"/>
        </w:rPr>
      </w:pPr>
      <w:r>
        <w:rPr>
          <w:rFonts w:ascii="Times New Roman" w:hAnsi="Times New Roman" w:eastAsia="Times New Roman" w:cs="Times New Roman"/>
          <w:spacing w:val="3"/>
          <w:sz w:val="24"/>
          <w:szCs w:val="24"/>
        </w:rPr>
        <w:t>3.4.2.2</w:t>
      </w:r>
      <w:r>
        <w:rPr>
          <w:rFonts w:ascii="Times New Roman" w:hAnsi="Times New Roman" w:eastAsia="Times New Roman" w:cs="Times New Roman"/>
          <w:spacing w:val="43"/>
          <w:sz w:val="24"/>
          <w:szCs w:val="24"/>
        </w:rPr>
        <w:t xml:space="preserve"> </w:t>
      </w:r>
      <w:r>
        <w:rPr>
          <w:rFonts w:ascii="仿宋" w:hAnsi="仿宋" w:eastAsia="仿宋" w:cs="仿宋"/>
          <w:spacing w:val="3"/>
          <w:sz w:val="24"/>
          <w:szCs w:val="24"/>
        </w:rPr>
        <w:t>向电力用户明确宣贯告知交易</w:t>
      </w:r>
      <w:r>
        <w:rPr>
          <w:rFonts w:ascii="仿宋" w:hAnsi="仿宋" w:eastAsia="仿宋" w:cs="仿宋"/>
          <w:spacing w:val="2"/>
          <w:sz w:val="24"/>
          <w:szCs w:val="24"/>
        </w:rPr>
        <w:t>中心仅以交易双方在电力交易系统线</w:t>
      </w:r>
      <w:r>
        <w:rPr>
          <w:rFonts w:ascii="仿宋" w:hAnsi="仿宋" w:eastAsia="仿宋" w:cs="仿宋"/>
          <w:spacing w:val="-2"/>
          <w:sz w:val="24"/>
          <w:szCs w:val="24"/>
        </w:rPr>
        <w:t>上签订的电子合同为结算依据。</w:t>
      </w:r>
    </w:p>
    <w:p w14:paraId="6C858C6A">
      <w:pPr>
        <w:spacing w:before="121" w:line="261" w:lineRule="auto"/>
        <w:ind w:left="34" w:right="60" w:firstLine="469"/>
        <w:rPr>
          <w:rFonts w:hint="eastAsia" w:ascii="仿宋" w:hAnsi="仿宋" w:eastAsia="仿宋" w:cs="仿宋"/>
          <w:sz w:val="24"/>
          <w:szCs w:val="24"/>
        </w:rPr>
      </w:pPr>
      <w:r>
        <w:rPr>
          <w:rFonts w:ascii="Times New Roman" w:hAnsi="Times New Roman" w:eastAsia="Times New Roman" w:cs="Times New Roman"/>
          <w:spacing w:val="-4"/>
          <w:sz w:val="24"/>
          <w:szCs w:val="24"/>
        </w:rPr>
        <w:t>3.4.2.3</w:t>
      </w:r>
      <w:r>
        <w:rPr>
          <w:rFonts w:ascii="Times New Roman" w:hAnsi="Times New Roman" w:eastAsia="Times New Roman" w:cs="Times New Roman"/>
          <w:spacing w:val="43"/>
          <w:sz w:val="24"/>
          <w:szCs w:val="24"/>
        </w:rPr>
        <w:t xml:space="preserve"> </w:t>
      </w:r>
      <w:r>
        <w:rPr>
          <w:rFonts w:ascii="仿宋" w:hAnsi="仿宋" w:eastAsia="仿宋" w:cs="仿宋"/>
          <w:spacing w:val="-4"/>
          <w:sz w:val="24"/>
          <w:szCs w:val="24"/>
        </w:rPr>
        <w:t>向电力用户介绍说明电子合同签订流程及关键验证信息，提醒电力用</w:t>
      </w:r>
      <w:r>
        <w:rPr>
          <w:rFonts w:ascii="仿宋" w:hAnsi="仿宋" w:eastAsia="仿宋" w:cs="仿宋"/>
          <w:spacing w:val="-1"/>
          <w:sz w:val="24"/>
          <w:szCs w:val="24"/>
        </w:rPr>
        <w:t>户做好线上电子合同核实确认后加盖电子印章；</w:t>
      </w:r>
    </w:p>
    <w:p w14:paraId="5A68A250">
      <w:pPr>
        <w:spacing w:before="119" w:line="277" w:lineRule="auto"/>
        <w:ind w:left="23" w:right="60" w:firstLine="480"/>
        <w:rPr>
          <w:rFonts w:hint="eastAsia" w:ascii="仿宋" w:hAnsi="仿宋" w:eastAsia="仿宋" w:cs="仿宋"/>
          <w:sz w:val="24"/>
          <w:szCs w:val="24"/>
        </w:rPr>
      </w:pPr>
      <w:r>
        <w:rPr>
          <w:rFonts w:ascii="Times New Roman" w:hAnsi="Times New Roman" w:eastAsia="Times New Roman" w:cs="Times New Roman"/>
          <w:spacing w:val="-3"/>
          <w:sz w:val="24"/>
          <w:szCs w:val="24"/>
        </w:rPr>
        <w:t>3.4.2.4</w:t>
      </w:r>
      <w:r>
        <w:rPr>
          <w:rFonts w:ascii="Times New Roman" w:hAnsi="Times New Roman" w:eastAsia="Times New Roman" w:cs="Times New Roman"/>
          <w:spacing w:val="17"/>
          <w:sz w:val="24"/>
          <w:szCs w:val="24"/>
        </w:rPr>
        <w:t xml:space="preserve"> </w:t>
      </w:r>
      <w:r>
        <w:rPr>
          <w:rFonts w:ascii="仿宋" w:hAnsi="仿宋" w:eastAsia="仿宋" w:cs="仿宋"/>
          <w:spacing w:val="-3"/>
          <w:sz w:val="24"/>
          <w:szCs w:val="24"/>
        </w:rPr>
        <w:t>如电力用户在签订零售交易合同前属于电网</w:t>
      </w:r>
      <w:r>
        <w:rPr>
          <w:rFonts w:ascii="仿宋" w:hAnsi="仿宋" w:eastAsia="仿宋" w:cs="仿宋"/>
          <w:spacing w:val="-4"/>
          <w:sz w:val="24"/>
          <w:szCs w:val="24"/>
        </w:rPr>
        <w:t>代购用户，应向电力用户</w:t>
      </w:r>
      <w:r>
        <w:rPr>
          <w:rFonts w:ascii="仿宋" w:hAnsi="仿宋" w:eastAsia="仿宋" w:cs="仿宋"/>
          <w:spacing w:val="-2"/>
          <w:sz w:val="24"/>
          <w:szCs w:val="24"/>
        </w:rPr>
        <w:t>说明，入市成为市场化用户后，无正当理由申请退回电网代购用户需执行</w:t>
      </w:r>
      <w:r>
        <w:rPr>
          <w:rFonts w:ascii="仿宋" w:hAnsi="仿宋" w:eastAsia="仿宋" w:cs="仿宋"/>
          <w:spacing w:val="-30"/>
          <w:sz w:val="24"/>
          <w:szCs w:val="24"/>
        </w:rPr>
        <w:t xml:space="preserve"> </w:t>
      </w:r>
      <w:r>
        <w:rPr>
          <w:rFonts w:ascii="Times New Roman" w:hAnsi="Times New Roman" w:eastAsia="Times New Roman" w:cs="Times New Roman"/>
          <w:spacing w:val="-2"/>
          <w:sz w:val="24"/>
          <w:szCs w:val="24"/>
        </w:rPr>
        <w:t xml:space="preserve">1.5 </w:t>
      </w:r>
      <w:r>
        <w:rPr>
          <w:rFonts w:ascii="仿宋" w:hAnsi="仿宋" w:eastAsia="仿宋" w:cs="仿宋"/>
          <w:spacing w:val="-2"/>
          <w:sz w:val="24"/>
          <w:szCs w:val="24"/>
        </w:rPr>
        <w:t>倍</w:t>
      </w:r>
      <w:r>
        <w:rPr>
          <w:rFonts w:ascii="仿宋" w:hAnsi="仿宋" w:eastAsia="仿宋" w:cs="仿宋"/>
          <w:spacing w:val="-1"/>
          <w:sz w:val="24"/>
          <w:szCs w:val="24"/>
        </w:rPr>
        <w:t>电网代购价格等相关市场政策。</w:t>
      </w:r>
    </w:p>
    <w:p w14:paraId="7B27AECD">
      <w:pPr>
        <w:spacing w:before="120" w:line="216" w:lineRule="auto"/>
        <w:ind w:left="503"/>
        <w:rPr>
          <w:rFonts w:hint="eastAsia" w:ascii="仿宋" w:hAnsi="仿宋" w:eastAsia="仿宋" w:cs="仿宋"/>
          <w:sz w:val="24"/>
          <w:szCs w:val="24"/>
        </w:rPr>
      </w:pPr>
      <w:r>
        <w:rPr>
          <w:rFonts w:ascii="Times New Roman" w:hAnsi="Times New Roman" w:eastAsia="Times New Roman" w:cs="Times New Roman"/>
          <w:spacing w:val="-1"/>
          <w:sz w:val="24"/>
          <w:szCs w:val="24"/>
        </w:rPr>
        <w:t xml:space="preserve">3.4.2.5 </w:t>
      </w:r>
      <w:r>
        <w:rPr>
          <w:rFonts w:ascii="仿宋" w:hAnsi="仿宋" w:eastAsia="仿宋" w:cs="仿宋"/>
          <w:spacing w:val="-1"/>
          <w:sz w:val="24"/>
          <w:szCs w:val="24"/>
        </w:rPr>
        <w:t>其他需要充分沟通说明的信息事项。</w:t>
      </w:r>
    </w:p>
    <w:p w14:paraId="3C69E336">
      <w:pPr>
        <w:spacing w:before="120" w:line="261" w:lineRule="auto"/>
        <w:ind w:left="38" w:right="60" w:firstLine="465"/>
        <w:rPr>
          <w:rFonts w:hint="eastAsia" w:ascii="仿宋" w:hAnsi="仿宋" w:eastAsia="仿宋" w:cs="仿宋"/>
          <w:sz w:val="24"/>
          <w:szCs w:val="24"/>
        </w:rPr>
      </w:pPr>
      <w:r>
        <w:rPr>
          <w:rFonts w:ascii="Times New Roman" w:hAnsi="Times New Roman" w:eastAsia="Times New Roman" w:cs="Times New Roman"/>
          <w:spacing w:val="2"/>
          <w:sz w:val="24"/>
          <w:szCs w:val="24"/>
        </w:rPr>
        <w:t xml:space="preserve">3.4.3 </w:t>
      </w:r>
      <w:r>
        <w:rPr>
          <w:rFonts w:ascii="仿宋" w:hAnsi="仿宋" w:eastAsia="仿宋" w:cs="仿宋"/>
          <w:spacing w:val="2"/>
          <w:sz w:val="24"/>
          <w:szCs w:val="24"/>
        </w:rPr>
        <w:t>做好自身工作人员及关联人员管理，严禁未获授权、伪造或违背甲方</w:t>
      </w:r>
      <w:r>
        <w:rPr>
          <w:rFonts w:ascii="仿宋" w:hAnsi="仿宋" w:eastAsia="仿宋" w:cs="仿宋"/>
          <w:spacing w:val="-1"/>
          <w:sz w:val="24"/>
          <w:szCs w:val="24"/>
        </w:rPr>
        <w:t>意愿擅自使用电力用户电子印章或验证信息签订零售交易合同。</w:t>
      </w:r>
    </w:p>
    <w:p w14:paraId="453E6875">
      <w:pPr>
        <w:spacing w:before="119" w:line="277" w:lineRule="auto"/>
        <w:ind w:left="23" w:right="60" w:firstLine="480"/>
        <w:rPr>
          <w:rFonts w:hint="eastAsia" w:ascii="仿宋" w:hAnsi="仿宋" w:eastAsia="仿宋" w:cs="仿宋"/>
          <w:sz w:val="24"/>
          <w:szCs w:val="24"/>
        </w:rPr>
      </w:pPr>
      <w:r>
        <w:rPr>
          <w:rFonts w:ascii="Times New Roman" w:hAnsi="Times New Roman" w:eastAsia="Times New Roman" w:cs="Times New Roman"/>
          <w:spacing w:val="2"/>
          <w:sz w:val="24"/>
          <w:szCs w:val="24"/>
        </w:rPr>
        <w:t xml:space="preserve">3.4.4 </w:t>
      </w:r>
      <w:r>
        <w:rPr>
          <w:rFonts w:ascii="仿宋" w:hAnsi="仿宋" w:eastAsia="仿宋" w:cs="仿宋"/>
          <w:spacing w:val="2"/>
          <w:sz w:val="24"/>
          <w:szCs w:val="24"/>
        </w:rPr>
        <w:t>售电公司应履行合同审核义务，即对签订（包括不限于通过居间商签</w:t>
      </w:r>
      <w:r>
        <w:rPr>
          <w:rFonts w:ascii="仿宋" w:hAnsi="仿宋" w:eastAsia="仿宋" w:cs="仿宋"/>
          <w:spacing w:val="-3"/>
          <w:sz w:val="24"/>
          <w:szCs w:val="24"/>
        </w:rPr>
        <w:t>订）的零售合同的合法性、真实性、有效性进行严格审核，须与开展交易的电力</w:t>
      </w:r>
      <w:r>
        <w:rPr>
          <w:rFonts w:ascii="仿宋" w:hAnsi="仿宋" w:eastAsia="仿宋" w:cs="仿宋"/>
          <w:sz w:val="24"/>
          <w:szCs w:val="24"/>
        </w:rPr>
        <w:t>用户对合同真实性、合同套餐及价格参数等关</w:t>
      </w:r>
      <w:r>
        <w:rPr>
          <w:rFonts w:ascii="仿宋" w:hAnsi="仿宋" w:eastAsia="仿宋" w:cs="仿宋"/>
          <w:spacing w:val="-1"/>
          <w:sz w:val="24"/>
          <w:szCs w:val="24"/>
        </w:rPr>
        <w:t>键性条款进行沟通确认。</w:t>
      </w:r>
    </w:p>
    <w:p w14:paraId="063A222E">
      <w:pPr>
        <w:spacing w:before="121" w:line="262" w:lineRule="auto"/>
        <w:ind w:left="33" w:right="60" w:firstLine="470"/>
        <w:rPr>
          <w:rFonts w:hint="eastAsia" w:ascii="仿宋" w:hAnsi="仿宋" w:eastAsia="仿宋" w:cs="仿宋"/>
          <w:sz w:val="24"/>
          <w:szCs w:val="24"/>
        </w:rPr>
      </w:pPr>
      <w:r>
        <w:rPr>
          <w:rFonts w:ascii="Times New Roman" w:hAnsi="Times New Roman" w:eastAsia="Times New Roman" w:cs="Times New Roman"/>
          <w:spacing w:val="2"/>
          <w:sz w:val="24"/>
          <w:szCs w:val="24"/>
        </w:rPr>
        <w:t xml:space="preserve">3.4.5 </w:t>
      </w:r>
      <w:r>
        <w:rPr>
          <w:rFonts w:ascii="仿宋" w:hAnsi="仿宋" w:eastAsia="仿宋" w:cs="仿宋"/>
          <w:spacing w:val="2"/>
          <w:sz w:val="24"/>
          <w:szCs w:val="24"/>
        </w:rPr>
        <w:t>做好合同信息保密，未经对方书面同意，不得将与本合同相关信息透</w:t>
      </w:r>
      <w:r>
        <w:rPr>
          <w:rFonts w:ascii="仿宋" w:hAnsi="仿宋" w:eastAsia="仿宋" w:cs="仿宋"/>
          <w:spacing w:val="-1"/>
          <w:sz w:val="24"/>
          <w:szCs w:val="24"/>
        </w:rPr>
        <w:t>露至第三方，政府监管部门、市场交易机构等具备查阅资格的单位除外。</w:t>
      </w:r>
    </w:p>
    <w:p w14:paraId="056EA939">
      <w:pPr>
        <w:spacing w:line="394" w:lineRule="auto"/>
        <w:ind w:firstLine="952" w:firstLineChars="400"/>
        <w:rPr>
          <w:rFonts w:ascii="Arial"/>
        </w:rPr>
      </w:pPr>
      <w:r>
        <w:rPr>
          <w:rFonts w:ascii="Times New Roman" w:hAnsi="Times New Roman" w:eastAsia="Times New Roman" w:cs="Times New Roman"/>
          <w:spacing w:val="-1"/>
          <w:sz w:val="24"/>
          <w:szCs w:val="24"/>
        </w:rPr>
        <w:t>3.4.6</w:t>
      </w:r>
      <w:r>
        <w:rPr>
          <w:rFonts w:ascii="Times New Roman" w:hAnsi="Times New Roman" w:eastAsia="Times New Roman" w:cs="Times New Roman"/>
          <w:spacing w:val="31"/>
          <w:w w:val="101"/>
          <w:sz w:val="24"/>
          <w:szCs w:val="24"/>
        </w:rPr>
        <w:t xml:space="preserve"> </w:t>
      </w:r>
      <w:r>
        <w:rPr>
          <w:rFonts w:ascii="仿宋" w:hAnsi="仿宋" w:eastAsia="仿宋" w:cs="仿宋"/>
          <w:spacing w:val="-1"/>
          <w:sz w:val="24"/>
          <w:szCs w:val="24"/>
        </w:rPr>
        <w:t>如因工业园区</w:t>
      </w:r>
      <w:r>
        <w:rPr>
          <w:rFonts w:ascii="仿宋" w:hAnsi="仿宋" w:eastAsia="仿宋" w:cs="仿宋"/>
          <w:spacing w:val="-83"/>
          <w:sz w:val="24"/>
          <w:szCs w:val="24"/>
        </w:rPr>
        <w:t xml:space="preserve"> </w:t>
      </w:r>
      <w:r>
        <w:rPr>
          <w:rFonts w:ascii="仿宋" w:hAnsi="仿宋" w:eastAsia="仿宋" w:cs="仿宋"/>
          <w:spacing w:val="-1"/>
          <w:sz w:val="24"/>
          <w:szCs w:val="24"/>
        </w:rPr>
        <w:t>“转供电”改为</w:t>
      </w:r>
      <w:r>
        <w:rPr>
          <w:rFonts w:ascii="仿宋" w:hAnsi="仿宋" w:eastAsia="仿宋" w:cs="仿宋"/>
          <w:spacing w:val="-81"/>
          <w:sz w:val="24"/>
          <w:szCs w:val="24"/>
        </w:rPr>
        <w:t xml:space="preserve"> </w:t>
      </w:r>
      <w:r>
        <w:rPr>
          <w:rFonts w:ascii="仿宋" w:hAnsi="仿宋" w:eastAsia="仿宋" w:cs="仿宋"/>
          <w:spacing w:val="-1"/>
          <w:sz w:val="24"/>
          <w:szCs w:val="24"/>
        </w:rPr>
        <w:t>“直供电”政策引起甲方的市场注册状态发生变化，乙方应按相关政策协同甲方做好零售合同衔接工作。</w:t>
      </w:r>
    </w:p>
    <w:p w14:paraId="015E9553">
      <w:pPr>
        <w:pStyle w:val="10"/>
        <w:spacing w:before="91" w:line="222" w:lineRule="auto"/>
        <w:ind w:left="2209"/>
        <w:outlineLvl w:val="1"/>
        <w:rPr>
          <w:rFonts w:hint="eastAsia"/>
          <w:sz w:val="28"/>
          <w:szCs w:val="28"/>
        </w:rPr>
      </w:pPr>
      <w:bookmarkStart w:id="9" w:name="bookmark1"/>
      <w:bookmarkEnd w:id="9"/>
      <w:r>
        <w:rPr>
          <w:b/>
          <w:bCs/>
          <w:spacing w:val="-3"/>
          <w:sz w:val="28"/>
          <w:szCs w:val="28"/>
        </w:rPr>
        <w:t>第四章</w:t>
      </w:r>
      <w:r>
        <w:rPr>
          <w:spacing w:val="-3"/>
          <w:sz w:val="28"/>
          <w:szCs w:val="28"/>
        </w:rPr>
        <w:t xml:space="preserve">  </w:t>
      </w:r>
      <w:r>
        <w:rPr>
          <w:b/>
          <w:bCs/>
          <w:spacing w:val="-3"/>
          <w:sz w:val="28"/>
          <w:szCs w:val="28"/>
        </w:rPr>
        <w:t>电能量零售交易及结算</w:t>
      </w:r>
    </w:p>
    <w:p w14:paraId="24934BAC">
      <w:pPr>
        <w:spacing w:before="100" w:line="216" w:lineRule="auto"/>
        <w:jc w:val="right"/>
        <w:rPr>
          <w:rFonts w:hint="eastAsia" w:ascii="仿宋" w:hAnsi="仿宋" w:eastAsia="仿宋" w:cs="仿宋"/>
          <w:sz w:val="24"/>
          <w:szCs w:val="24"/>
        </w:rPr>
      </w:pPr>
      <w:r>
        <w:rPr>
          <w:rFonts w:ascii="Times New Roman" w:hAnsi="Times New Roman" w:eastAsia="Times New Roman" w:cs="Times New Roman"/>
          <w:b/>
          <w:bCs/>
          <w:spacing w:val="-5"/>
          <w:sz w:val="24"/>
          <w:szCs w:val="24"/>
        </w:rPr>
        <w:t>4.1</w:t>
      </w:r>
      <w:r>
        <w:rPr>
          <w:rFonts w:ascii="Times New Roman" w:hAnsi="Times New Roman" w:eastAsia="Times New Roman" w:cs="Times New Roman"/>
          <w:b/>
          <w:bCs/>
          <w:spacing w:val="57"/>
          <w:sz w:val="24"/>
          <w:szCs w:val="24"/>
        </w:rPr>
        <w:t xml:space="preserve"> </w:t>
      </w:r>
      <w:r>
        <w:rPr>
          <w:rFonts w:ascii="仿宋" w:hAnsi="仿宋" w:eastAsia="仿宋" w:cs="仿宋"/>
          <w:b/>
          <w:bCs/>
          <w:spacing w:val="-5"/>
          <w:sz w:val="24"/>
          <w:szCs w:val="24"/>
        </w:rPr>
        <w:t>甲乙双方对本合同约定的零售交易套餐详见本合同附件一零售交易信息。</w:t>
      </w:r>
    </w:p>
    <w:p w14:paraId="41CADA01">
      <w:pPr>
        <w:spacing w:before="114" w:line="293" w:lineRule="auto"/>
        <w:ind w:left="23" w:right="139" w:firstLine="474"/>
        <w:rPr>
          <w:rFonts w:hint="eastAsia" w:ascii="仿宋" w:hAnsi="仿宋" w:eastAsia="仿宋" w:cs="仿宋"/>
          <w:sz w:val="24"/>
          <w:szCs w:val="24"/>
        </w:rPr>
      </w:pPr>
      <w:r>
        <w:rPr>
          <w:rFonts w:ascii="Times New Roman" w:hAnsi="Times New Roman" w:eastAsia="Times New Roman" w:cs="Times New Roman"/>
          <w:spacing w:val="1"/>
          <w:sz w:val="24"/>
          <w:szCs w:val="24"/>
        </w:rPr>
        <w:t>4.2</w:t>
      </w:r>
      <w:r>
        <w:rPr>
          <w:rFonts w:ascii="Times New Roman" w:hAnsi="Times New Roman" w:eastAsia="Times New Roman" w:cs="Times New Roman"/>
          <w:spacing w:val="18"/>
          <w:sz w:val="24"/>
          <w:szCs w:val="24"/>
        </w:rPr>
        <w:t xml:space="preserve"> </w:t>
      </w:r>
      <w:r>
        <w:rPr>
          <w:rFonts w:ascii="仿宋" w:hAnsi="仿宋" w:eastAsia="仿宋" w:cs="仿宋"/>
          <w:spacing w:val="1"/>
          <w:sz w:val="24"/>
          <w:szCs w:val="24"/>
        </w:rPr>
        <w:t>交易双方应知悉本合同标的物电能量价格可能受国内外宏观经</w:t>
      </w:r>
      <w:r>
        <w:rPr>
          <w:rFonts w:ascii="仿宋" w:hAnsi="仿宋" w:eastAsia="仿宋" w:cs="仿宋"/>
          <w:sz w:val="24"/>
          <w:szCs w:val="24"/>
        </w:rPr>
        <w:t>济形势、</w:t>
      </w:r>
      <w:r>
        <w:rPr>
          <w:rFonts w:ascii="仿宋" w:hAnsi="仿宋" w:eastAsia="仿宋" w:cs="仿宋"/>
          <w:spacing w:val="-3"/>
          <w:sz w:val="24"/>
          <w:szCs w:val="24"/>
        </w:rPr>
        <w:t>一次能源价格等因素叠加影响，合同约定价格可能处于标的物价格行情相对高点或相对低点，须做好相关风险评估，基于自身生产经营计划、价格走势判断等情况，按照签约时点广东电力零售市场相关要求及参数限值签订后续时段的零售交</w:t>
      </w:r>
      <w:r>
        <w:rPr>
          <w:rFonts w:ascii="仿宋" w:hAnsi="仿宋" w:eastAsia="仿宋" w:cs="仿宋"/>
          <w:spacing w:val="-2"/>
          <w:sz w:val="24"/>
          <w:szCs w:val="24"/>
        </w:rPr>
        <w:t>易合同，合同一经签订，交易双方应严格按照本合同条款执行，但在平等自愿、</w:t>
      </w:r>
      <w:r>
        <w:rPr>
          <w:rFonts w:ascii="仿宋" w:hAnsi="仿宋" w:eastAsia="仿宋" w:cs="仿宋"/>
          <w:spacing w:val="-1"/>
          <w:sz w:val="24"/>
          <w:szCs w:val="24"/>
        </w:rPr>
        <w:t>自主协商的情况下，双方可对本合同进行变更或解除。</w:t>
      </w:r>
    </w:p>
    <w:p w14:paraId="1E1A3983">
      <w:pPr>
        <w:spacing w:before="118" w:line="262" w:lineRule="auto"/>
        <w:ind w:left="30" w:right="186" w:firstLine="467"/>
        <w:rPr>
          <w:rFonts w:hint="eastAsia" w:ascii="仿宋" w:hAnsi="仿宋" w:eastAsia="仿宋" w:cs="仿宋"/>
          <w:sz w:val="24"/>
          <w:szCs w:val="24"/>
        </w:rPr>
      </w:pPr>
      <w:r>
        <w:rPr>
          <w:rFonts w:ascii="Times New Roman" w:hAnsi="Times New Roman" w:eastAsia="Times New Roman" w:cs="Times New Roman"/>
          <w:spacing w:val="1"/>
          <w:sz w:val="24"/>
          <w:szCs w:val="24"/>
        </w:rPr>
        <w:t xml:space="preserve">4.3 </w:t>
      </w:r>
      <w:r>
        <w:rPr>
          <w:rFonts w:ascii="仿宋" w:hAnsi="仿宋" w:eastAsia="仿宋" w:cs="仿宋"/>
          <w:spacing w:val="1"/>
          <w:sz w:val="24"/>
          <w:szCs w:val="24"/>
        </w:rPr>
        <w:t>本合同按照《广东电力现货市场结</w:t>
      </w:r>
      <w:r>
        <w:rPr>
          <w:rFonts w:ascii="仿宋" w:hAnsi="仿宋" w:eastAsia="仿宋" w:cs="仿宋"/>
          <w:sz w:val="24"/>
          <w:szCs w:val="24"/>
        </w:rPr>
        <w:t>算实施细则》和《广东电力市场零售</w:t>
      </w:r>
      <w:r>
        <w:rPr>
          <w:rFonts w:ascii="仿宋" w:hAnsi="仿宋" w:eastAsia="仿宋" w:cs="仿宋"/>
          <w:spacing w:val="-1"/>
          <w:sz w:val="24"/>
          <w:szCs w:val="24"/>
        </w:rPr>
        <w:t>结算实施细则》以及现货运行有关要求进行结算。</w:t>
      </w:r>
    </w:p>
    <w:p w14:paraId="6F1D09FD">
      <w:pPr>
        <w:spacing w:before="122" w:line="292" w:lineRule="auto"/>
        <w:ind w:left="23" w:right="183" w:firstLine="474"/>
        <w:rPr>
          <w:rFonts w:hint="eastAsia" w:ascii="仿宋" w:hAnsi="仿宋" w:eastAsia="仿宋" w:cs="仿宋"/>
          <w:sz w:val="24"/>
          <w:szCs w:val="24"/>
        </w:rPr>
      </w:pPr>
      <w:r>
        <w:rPr>
          <w:rFonts w:ascii="Times New Roman" w:hAnsi="Times New Roman" w:eastAsia="Times New Roman" w:cs="Times New Roman"/>
          <w:spacing w:val="-1"/>
          <w:sz w:val="24"/>
          <w:szCs w:val="24"/>
        </w:rPr>
        <w:t xml:space="preserve">4.4 </w:t>
      </w:r>
      <w:r>
        <w:rPr>
          <w:rFonts w:ascii="仿宋" w:hAnsi="仿宋" w:eastAsia="仿宋" w:cs="仿宋"/>
          <w:spacing w:val="-1"/>
          <w:sz w:val="24"/>
          <w:szCs w:val="24"/>
        </w:rPr>
        <w:t>本合同约定价格为电能量价格，非用户最终到户电价。</w:t>
      </w:r>
      <w:r>
        <w:rPr>
          <w:rFonts w:ascii="仿宋" w:hAnsi="仿宋" w:eastAsia="仿宋" w:cs="仿宋"/>
          <w:spacing w:val="-66"/>
          <w:sz w:val="24"/>
          <w:szCs w:val="24"/>
        </w:rPr>
        <w:t xml:space="preserve"> </w:t>
      </w:r>
      <w:r>
        <w:rPr>
          <w:rFonts w:ascii="仿宋" w:hAnsi="仿宋" w:eastAsia="仿宋" w:cs="仿宋"/>
          <w:spacing w:val="-1"/>
          <w:sz w:val="24"/>
          <w:szCs w:val="24"/>
        </w:rPr>
        <w:t>电能量合同价格</w:t>
      </w:r>
      <w:r>
        <w:rPr>
          <w:rFonts w:ascii="仿宋" w:hAnsi="仿宋" w:eastAsia="仿宋" w:cs="仿宋"/>
          <w:spacing w:val="-3"/>
          <w:sz w:val="24"/>
          <w:szCs w:val="24"/>
        </w:rPr>
        <w:t>按照双方约定的零售结算模式计算得出，具体计算公式详见附件二。此外，甲方到户电费按照政策规定还包括：输配电费、上网环节线损费用折价电费、系统运行费、尖峰加价电费、变动成本补偿分摊电费、需求响应分摊电费、发电侧容量电价电费、峰谷平衡费用、政府性基金及附加等，各项分摊电费由电网公司和交</w:t>
      </w:r>
      <w:r>
        <w:rPr>
          <w:rFonts w:ascii="仿宋" w:hAnsi="仿宋" w:eastAsia="仿宋" w:cs="仿宋"/>
          <w:spacing w:val="-1"/>
          <w:sz w:val="24"/>
          <w:szCs w:val="24"/>
        </w:rPr>
        <w:t>易中心按照政策规定执行。</w:t>
      </w:r>
    </w:p>
    <w:p w14:paraId="48151FFA">
      <w:pPr>
        <w:spacing w:before="119" w:line="262" w:lineRule="auto"/>
        <w:ind w:left="43" w:right="186" w:firstLine="456"/>
        <w:rPr>
          <w:rFonts w:hint="eastAsia" w:ascii="仿宋" w:hAnsi="仿宋" w:eastAsia="仿宋" w:cs="仿宋"/>
          <w:sz w:val="24"/>
          <w:szCs w:val="24"/>
        </w:rPr>
      </w:pPr>
      <w:r>
        <w:rPr>
          <w:rFonts w:ascii="Times New Roman" w:hAnsi="Times New Roman" w:eastAsia="Times New Roman" w:cs="Times New Roman"/>
          <w:b/>
          <w:bCs/>
          <w:spacing w:val="-2"/>
          <w:sz w:val="24"/>
          <w:szCs w:val="24"/>
        </w:rPr>
        <w:t>4.5</w:t>
      </w:r>
      <w:r>
        <w:rPr>
          <w:rFonts w:ascii="Times New Roman" w:hAnsi="Times New Roman" w:eastAsia="Times New Roman" w:cs="Times New Roman"/>
          <w:b/>
          <w:bCs/>
          <w:spacing w:val="17"/>
          <w:w w:val="101"/>
          <w:sz w:val="24"/>
          <w:szCs w:val="24"/>
        </w:rPr>
        <w:t xml:space="preserve"> </w:t>
      </w:r>
      <w:r>
        <w:rPr>
          <w:rFonts w:ascii="仿宋" w:hAnsi="仿宋" w:eastAsia="仿宋" w:cs="仿宋"/>
          <w:b/>
          <w:bCs/>
          <w:spacing w:val="-2"/>
          <w:sz w:val="24"/>
          <w:szCs w:val="24"/>
        </w:rPr>
        <w:t>实际结算电量以供电企业电力计量装置采集并</w:t>
      </w:r>
      <w:r>
        <w:rPr>
          <w:rFonts w:ascii="仿宋" w:hAnsi="仿宋" w:eastAsia="仿宋" w:cs="仿宋"/>
          <w:b/>
          <w:bCs/>
          <w:spacing w:val="-3"/>
          <w:sz w:val="24"/>
          <w:szCs w:val="24"/>
        </w:rPr>
        <w:t>推送至交易中心发布的实</w:t>
      </w:r>
      <w:r>
        <w:rPr>
          <w:rFonts w:ascii="仿宋" w:hAnsi="仿宋" w:eastAsia="仿宋" w:cs="仿宋"/>
          <w:b/>
          <w:bCs/>
          <w:spacing w:val="-6"/>
          <w:sz w:val="24"/>
          <w:szCs w:val="24"/>
        </w:rPr>
        <w:t>际用电量为准。</w:t>
      </w:r>
    </w:p>
    <w:p w14:paraId="6D789767">
      <w:pPr>
        <w:spacing w:line="390" w:lineRule="auto"/>
        <w:rPr>
          <w:rFonts w:ascii="Arial"/>
        </w:rPr>
      </w:pPr>
    </w:p>
    <w:p w14:paraId="4655459A">
      <w:pPr>
        <w:pStyle w:val="10"/>
        <w:spacing w:before="91" w:line="222" w:lineRule="auto"/>
        <w:ind w:left="2631"/>
        <w:outlineLvl w:val="1"/>
        <w:rPr>
          <w:rFonts w:hint="eastAsia"/>
          <w:sz w:val="28"/>
          <w:szCs w:val="28"/>
        </w:rPr>
      </w:pPr>
      <w:r>
        <w:rPr>
          <w:b/>
          <w:bCs/>
          <w:spacing w:val="-3"/>
          <w:sz w:val="28"/>
          <w:szCs w:val="28"/>
        </w:rPr>
        <w:t>第五章</w:t>
      </w:r>
      <w:r>
        <w:rPr>
          <w:spacing w:val="-3"/>
          <w:sz w:val="28"/>
          <w:szCs w:val="28"/>
        </w:rPr>
        <w:t xml:space="preserve">  </w:t>
      </w:r>
      <w:r>
        <w:rPr>
          <w:b/>
          <w:bCs/>
          <w:spacing w:val="-3"/>
          <w:sz w:val="28"/>
          <w:szCs w:val="28"/>
        </w:rPr>
        <w:t>合同违约和赔偿</w:t>
      </w:r>
    </w:p>
    <w:p w14:paraId="505BF019">
      <w:pPr>
        <w:spacing w:before="98" w:line="262" w:lineRule="auto"/>
        <w:ind w:left="16" w:right="183" w:firstLine="489"/>
        <w:rPr>
          <w:rFonts w:hint="eastAsia" w:ascii="仿宋" w:hAnsi="仿宋" w:eastAsia="仿宋" w:cs="仿宋"/>
          <w:sz w:val="24"/>
          <w:szCs w:val="24"/>
        </w:rPr>
      </w:pPr>
      <w:r>
        <w:rPr>
          <w:rFonts w:ascii="Times New Roman" w:hAnsi="Times New Roman" w:eastAsia="Times New Roman" w:cs="Times New Roman"/>
          <w:sz w:val="24"/>
          <w:szCs w:val="24"/>
        </w:rPr>
        <w:t xml:space="preserve">5.1 </w:t>
      </w:r>
      <w:r>
        <w:rPr>
          <w:rFonts w:ascii="仿宋" w:hAnsi="仿宋" w:eastAsia="仿宋" w:cs="仿宋"/>
          <w:sz w:val="24"/>
          <w:szCs w:val="24"/>
        </w:rPr>
        <w:t>任何一方违反本合同约定条款视为违约，合同守约方有权要求违约方赔</w:t>
      </w:r>
      <w:r>
        <w:rPr>
          <w:rFonts w:ascii="仿宋" w:hAnsi="仿宋" w:eastAsia="仿宋" w:cs="仿宋"/>
          <w:spacing w:val="-1"/>
          <w:sz w:val="24"/>
          <w:szCs w:val="24"/>
        </w:rPr>
        <w:t>偿违约造成的经济损失。</w:t>
      </w:r>
    </w:p>
    <w:p w14:paraId="7216D009">
      <w:pPr>
        <w:spacing w:before="120" w:line="218" w:lineRule="auto"/>
        <w:ind w:left="505"/>
        <w:rPr>
          <w:rFonts w:hint="eastAsia" w:ascii="仿宋" w:hAnsi="仿宋" w:eastAsia="仿宋" w:cs="仿宋"/>
          <w:sz w:val="24"/>
          <w:szCs w:val="24"/>
        </w:rPr>
      </w:pPr>
      <w:r>
        <w:rPr>
          <w:rFonts w:ascii="Times New Roman" w:hAnsi="Times New Roman" w:eastAsia="Times New Roman" w:cs="Times New Roman"/>
          <w:spacing w:val="-2"/>
          <w:sz w:val="24"/>
          <w:szCs w:val="24"/>
        </w:rPr>
        <w:t xml:space="preserve">5.2 </w:t>
      </w:r>
      <w:r>
        <w:rPr>
          <w:rFonts w:ascii="仿宋" w:hAnsi="仿宋" w:eastAsia="仿宋" w:cs="仿宋"/>
          <w:spacing w:val="-2"/>
          <w:sz w:val="24"/>
          <w:szCs w:val="24"/>
        </w:rPr>
        <w:t>违约的处理原则</w:t>
      </w:r>
    </w:p>
    <w:p w14:paraId="7037EB1E">
      <w:pPr>
        <w:spacing w:before="113" w:line="308" w:lineRule="auto"/>
        <w:ind w:left="23" w:right="112" w:firstLine="482"/>
        <w:rPr>
          <w:rFonts w:hint="eastAsia" w:ascii="仿宋" w:hAnsi="仿宋" w:eastAsia="仿宋" w:cs="仿宋"/>
          <w:sz w:val="24"/>
          <w:szCs w:val="24"/>
        </w:rPr>
      </w:pPr>
      <w:r>
        <w:rPr>
          <w:rFonts w:ascii="仿宋" w:hAnsi="仿宋" w:eastAsia="仿宋" w:cs="仿宋"/>
          <w:spacing w:val="-3"/>
          <w:sz w:val="24"/>
          <w:szCs w:val="24"/>
        </w:rPr>
        <w:t>在本合同履行期限届满前，任何一方明确表示或以自己行</w:t>
      </w:r>
      <w:r>
        <w:rPr>
          <w:rFonts w:ascii="仿宋" w:hAnsi="仿宋" w:eastAsia="仿宋" w:cs="仿宋"/>
          <w:spacing w:val="-4"/>
          <w:sz w:val="24"/>
          <w:szCs w:val="24"/>
        </w:rPr>
        <w:t>为表明不履行合同</w:t>
      </w:r>
      <w:r>
        <w:rPr>
          <w:rFonts w:ascii="仿宋" w:hAnsi="仿宋" w:eastAsia="仿宋" w:cs="仿宋"/>
          <w:spacing w:val="-3"/>
          <w:sz w:val="24"/>
          <w:szCs w:val="24"/>
        </w:rPr>
        <w:t>义务的，另一方可在履行期限届满前解除合同并要求其承担相应的违约责任，因不可抗力导致除外。不可抗力情形包括不限于地震、台风、火灾、水灾等不可抗</w:t>
      </w:r>
      <w:r>
        <w:rPr>
          <w:rFonts w:ascii="仿宋" w:hAnsi="仿宋" w:eastAsia="仿宋" w:cs="仿宋"/>
          <w:spacing w:val="-8"/>
          <w:sz w:val="24"/>
          <w:szCs w:val="24"/>
        </w:rPr>
        <w:t>力因素导致交易系统瘫痪，交易中心无法控制和不可预测的系统故障、设备故障、</w:t>
      </w:r>
      <w:r>
        <w:rPr>
          <w:rFonts w:ascii="仿宋" w:hAnsi="仿宋" w:eastAsia="仿宋" w:cs="仿宋"/>
          <w:spacing w:val="-3"/>
          <w:sz w:val="24"/>
          <w:szCs w:val="24"/>
        </w:rPr>
        <w:t>通讯故障、电力故障等也可能导致电力交易系统及相关平台无法正常运行甚至瘫</w:t>
      </w:r>
      <w:r>
        <w:rPr>
          <w:rFonts w:ascii="仿宋" w:hAnsi="仿宋" w:eastAsia="仿宋" w:cs="仿宋"/>
          <w:spacing w:val="-4"/>
          <w:sz w:val="24"/>
          <w:szCs w:val="24"/>
        </w:rPr>
        <w:t>痪等。</w:t>
      </w:r>
    </w:p>
    <w:p w14:paraId="2C43D5DC">
      <w:pPr>
        <w:spacing w:line="217" w:lineRule="auto"/>
        <w:ind w:left="505"/>
        <w:rPr>
          <w:rFonts w:hint="eastAsia" w:ascii="仿宋" w:hAnsi="仿宋" w:eastAsia="仿宋" w:cs="仿宋"/>
          <w:sz w:val="24"/>
          <w:szCs w:val="24"/>
        </w:rPr>
      </w:pPr>
      <w:r>
        <w:rPr>
          <w:rFonts w:ascii="Times New Roman" w:hAnsi="Times New Roman" w:eastAsia="Times New Roman" w:cs="Times New Roman"/>
          <w:spacing w:val="-4"/>
          <w:sz w:val="24"/>
          <w:szCs w:val="24"/>
        </w:rPr>
        <w:t>5.3</w:t>
      </w:r>
      <w:r>
        <w:rPr>
          <w:rFonts w:ascii="Times New Roman" w:hAnsi="Times New Roman" w:eastAsia="Times New Roman" w:cs="Times New Roman"/>
          <w:spacing w:val="15"/>
          <w:sz w:val="24"/>
          <w:szCs w:val="24"/>
        </w:rPr>
        <w:t xml:space="preserve"> </w:t>
      </w:r>
      <w:r>
        <w:rPr>
          <w:rFonts w:ascii="仿宋" w:hAnsi="仿宋" w:eastAsia="仿宋" w:cs="仿宋"/>
          <w:spacing w:val="-4"/>
          <w:sz w:val="24"/>
          <w:szCs w:val="24"/>
        </w:rPr>
        <w:t>违约赔偿</w:t>
      </w:r>
    </w:p>
    <w:p w14:paraId="41702B6B">
      <w:pPr>
        <w:spacing w:before="120" w:line="308" w:lineRule="auto"/>
        <w:ind w:left="29" w:right="183" w:firstLine="481"/>
        <w:rPr>
          <w:rFonts w:ascii="仿宋" w:hAnsi="仿宋" w:eastAsia="仿宋" w:cs="仿宋"/>
          <w:spacing w:val="-2"/>
          <w:sz w:val="24"/>
          <w:szCs w:val="24"/>
        </w:rPr>
      </w:pPr>
      <w:r>
        <w:rPr>
          <w:rFonts w:ascii="仿宋" w:hAnsi="仿宋" w:eastAsia="仿宋" w:cs="仿宋"/>
          <w:spacing w:val="2"/>
          <w:sz w:val="24"/>
          <w:szCs w:val="24"/>
        </w:rPr>
        <w:t>如发生提交虚假信息、停产、变更、退市等行为，影响企业（单</w:t>
      </w:r>
      <w:r>
        <w:rPr>
          <w:rFonts w:ascii="仿宋" w:hAnsi="仿宋" w:eastAsia="仿宋" w:cs="仿宋"/>
          <w:spacing w:val="1"/>
          <w:sz w:val="24"/>
          <w:szCs w:val="24"/>
        </w:rPr>
        <w:t>位）</w:t>
      </w:r>
      <w:r>
        <w:rPr>
          <w:rFonts w:ascii="Times New Roman" w:hAnsi="Times New Roman" w:eastAsia="Times New Roman" w:cs="Times New Roman"/>
          <w:spacing w:val="1"/>
          <w:sz w:val="24"/>
          <w:szCs w:val="24"/>
        </w:rPr>
        <w:t>/</w:t>
      </w:r>
      <w:r>
        <w:rPr>
          <w:rFonts w:ascii="仿宋" w:hAnsi="仿宋" w:eastAsia="仿宋" w:cs="仿宋"/>
          <w:spacing w:val="1"/>
          <w:sz w:val="24"/>
          <w:szCs w:val="24"/>
        </w:rPr>
        <w:t>个体</w:t>
      </w:r>
      <w:r>
        <w:rPr>
          <w:rFonts w:ascii="仿宋" w:hAnsi="仿宋" w:eastAsia="仿宋" w:cs="仿宋"/>
          <w:spacing w:val="-3"/>
          <w:sz w:val="24"/>
          <w:szCs w:val="24"/>
        </w:rPr>
        <w:t>工商户履行合同义务的情形，违约方给守约方造成的一切直接及间接</w:t>
      </w:r>
      <w:r>
        <w:rPr>
          <w:rFonts w:ascii="仿宋" w:hAnsi="仿宋" w:eastAsia="仿宋" w:cs="仿宋"/>
          <w:spacing w:val="-4"/>
          <w:sz w:val="24"/>
          <w:szCs w:val="24"/>
        </w:rPr>
        <w:t>损失，由违</w:t>
      </w:r>
      <w:r>
        <w:rPr>
          <w:rFonts w:ascii="仿宋" w:hAnsi="仿宋" w:eastAsia="仿宋" w:cs="仿宋"/>
          <w:spacing w:val="-2"/>
          <w:sz w:val="24"/>
          <w:szCs w:val="24"/>
        </w:rPr>
        <w:t>约方承担违约赔偿责任。</w:t>
      </w:r>
    </w:p>
    <w:p w14:paraId="03EED5B3">
      <w:pPr>
        <w:spacing w:before="124" w:line="216" w:lineRule="auto"/>
        <w:ind w:left="505"/>
        <w:rPr>
          <w:rFonts w:hint="eastAsia" w:ascii="仿宋" w:hAnsi="仿宋" w:eastAsia="仿宋" w:cs="仿宋"/>
          <w:sz w:val="24"/>
          <w:szCs w:val="24"/>
        </w:rPr>
      </w:pPr>
      <w:r>
        <w:rPr>
          <w:rFonts w:ascii="Times New Roman" w:hAnsi="Times New Roman" w:eastAsia="Times New Roman" w:cs="Times New Roman"/>
          <w:spacing w:val="-1"/>
          <w:sz w:val="24"/>
          <w:szCs w:val="24"/>
        </w:rPr>
        <w:t xml:space="preserve">5.4 </w:t>
      </w:r>
      <w:r>
        <w:rPr>
          <w:rFonts w:ascii="仿宋" w:hAnsi="仿宋" w:eastAsia="仿宋" w:cs="仿宋"/>
          <w:spacing w:val="-1"/>
          <w:sz w:val="24"/>
          <w:szCs w:val="24"/>
        </w:rPr>
        <w:t>违约金计算方式及支付方式</w:t>
      </w:r>
    </w:p>
    <w:p w14:paraId="7C88DD89">
      <w:pPr>
        <w:spacing w:before="119" w:line="309" w:lineRule="auto"/>
        <w:ind w:left="25" w:right="114" w:firstLine="480"/>
        <w:rPr>
          <w:rFonts w:hint="eastAsia" w:ascii="仿宋" w:hAnsi="仿宋" w:eastAsia="仿宋" w:cs="仿宋"/>
          <w:sz w:val="24"/>
          <w:szCs w:val="24"/>
        </w:rPr>
      </w:pPr>
      <w:r>
        <w:rPr>
          <w:rFonts w:ascii="仿宋" w:hAnsi="仿宋" w:eastAsia="仿宋" w:cs="仿宋"/>
          <w:spacing w:val="-3"/>
          <w:sz w:val="24"/>
          <w:szCs w:val="24"/>
        </w:rPr>
        <w:t>违约方应向守约方支付违约造成的经济损失，违约金的计</w:t>
      </w:r>
      <w:r>
        <w:rPr>
          <w:rFonts w:ascii="仿宋" w:hAnsi="仿宋" w:eastAsia="仿宋" w:cs="仿宋"/>
          <w:spacing w:val="-4"/>
          <w:sz w:val="24"/>
          <w:szCs w:val="24"/>
        </w:rPr>
        <w:t>算标准按附件一零</w:t>
      </w:r>
      <w:r>
        <w:rPr>
          <w:rFonts w:ascii="仿宋" w:hAnsi="仿宋" w:eastAsia="仿宋" w:cs="仿宋"/>
          <w:spacing w:val="-1"/>
          <w:sz w:val="24"/>
          <w:szCs w:val="24"/>
        </w:rPr>
        <w:t>售交易信息约定执行，该违约金由双方自行结算赔偿。</w:t>
      </w:r>
    </w:p>
    <w:p w14:paraId="29A7C2BD">
      <w:pPr>
        <w:spacing w:line="268" w:lineRule="auto"/>
        <w:rPr>
          <w:rFonts w:ascii="Arial"/>
        </w:rPr>
      </w:pPr>
    </w:p>
    <w:p w14:paraId="23E68AC7">
      <w:pPr>
        <w:pStyle w:val="10"/>
        <w:spacing w:before="91" w:line="222" w:lineRule="auto"/>
        <w:ind w:left="2701"/>
        <w:outlineLvl w:val="1"/>
        <w:rPr>
          <w:rFonts w:hint="eastAsia"/>
          <w:sz w:val="28"/>
          <w:szCs w:val="28"/>
        </w:rPr>
      </w:pPr>
      <w:r>
        <w:rPr>
          <w:b/>
          <w:bCs/>
          <w:spacing w:val="-3"/>
          <w:sz w:val="28"/>
          <w:szCs w:val="28"/>
        </w:rPr>
        <w:t>第六章</w:t>
      </w:r>
      <w:r>
        <w:rPr>
          <w:spacing w:val="-3"/>
          <w:sz w:val="28"/>
          <w:szCs w:val="28"/>
        </w:rPr>
        <w:t xml:space="preserve"> </w:t>
      </w:r>
      <w:r>
        <w:rPr>
          <w:b/>
          <w:bCs/>
          <w:spacing w:val="-3"/>
          <w:sz w:val="28"/>
          <w:szCs w:val="28"/>
        </w:rPr>
        <w:t>合同变更和解除</w:t>
      </w:r>
    </w:p>
    <w:p w14:paraId="5E66BE05">
      <w:pPr>
        <w:spacing w:before="99" w:line="219" w:lineRule="auto"/>
        <w:ind w:left="504"/>
        <w:rPr>
          <w:rFonts w:hint="eastAsia" w:ascii="仿宋" w:hAnsi="仿宋" w:eastAsia="仿宋" w:cs="仿宋"/>
          <w:sz w:val="24"/>
          <w:szCs w:val="24"/>
        </w:rPr>
      </w:pPr>
      <w:r>
        <w:rPr>
          <w:rFonts w:ascii="Times New Roman" w:hAnsi="Times New Roman" w:eastAsia="Times New Roman" w:cs="Times New Roman"/>
          <w:spacing w:val="-4"/>
          <w:sz w:val="24"/>
          <w:szCs w:val="24"/>
        </w:rPr>
        <w:t>6.1</w:t>
      </w:r>
      <w:r>
        <w:rPr>
          <w:rFonts w:ascii="Times New Roman" w:hAnsi="Times New Roman" w:eastAsia="Times New Roman" w:cs="Times New Roman"/>
          <w:spacing w:val="16"/>
          <w:w w:val="101"/>
          <w:sz w:val="24"/>
          <w:szCs w:val="24"/>
        </w:rPr>
        <w:t xml:space="preserve"> </w:t>
      </w:r>
      <w:r>
        <w:rPr>
          <w:rFonts w:ascii="仿宋" w:hAnsi="仿宋" w:eastAsia="仿宋" w:cs="仿宋"/>
          <w:spacing w:val="-4"/>
          <w:sz w:val="24"/>
          <w:szCs w:val="24"/>
        </w:rPr>
        <w:t>合同变更</w:t>
      </w:r>
    </w:p>
    <w:p w14:paraId="2694BBD5">
      <w:pPr>
        <w:spacing w:before="113" w:line="216" w:lineRule="auto"/>
        <w:ind w:left="504"/>
        <w:rPr>
          <w:rFonts w:hint="eastAsia" w:ascii="仿宋" w:hAnsi="仿宋" w:eastAsia="仿宋" w:cs="仿宋"/>
          <w:sz w:val="24"/>
          <w:szCs w:val="24"/>
        </w:rPr>
      </w:pPr>
      <w:r>
        <w:rPr>
          <w:rFonts w:ascii="Times New Roman" w:hAnsi="Times New Roman" w:eastAsia="Times New Roman" w:cs="Times New Roman"/>
          <w:spacing w:val="-1"/>
          <w:sz w:val="24"/>
          <w:szCs w:val="24"/>
        </w:rPr>
        <w:t>6.1.1</w:t>
      </w:r>
      <w:r>
        <w:rPr>
          <w:rFonts w:ascii="Times New Roman" w:hAnsi="Times New Roman" w:eastAsia="Times New Roman" w:cs="Times New Roman"/>
          <w:spacing w:val="23"/>
          <w:w w:val="101"/>
          <w:sz w:val="24"/>
          <w:szCs w:val="24"/>
        </w:rPr>
        <w:t xml:space="preserve"> </w:t>
      </w:r>
      <w:r>
        <w:rPr>
          <w:rFonts w:ascii="仿宋" w:hAnsi="仿宋" w:eastAsia="仿宋" w:cs="仿宋"/>
          <w:spacing w:val="-1"/>
          <w:sz w:val="24"/>
          <w:szCs w:val="24"/>
        </w:rPr>
        <w:t>经双方协商一致，可通过签订线上电子变更合同对本合同进行变更。</w:t>
      </w:r>
    </w:p>
    <w:p w14:paraId="32F69114">
      <w:pPr>
        <w:spacing w:before="119" w:line="277" w:lineRule="auto"/>
        <w:ind w:left="26" w:right="115" w:firstLine="478"/>
        <w:rPr>
          <w:rFonts w:hint="eastAsia" w:ascii="仿宋" w:hAnsi="仿宋" w:eastAsia="仿宋" w:cs="仿宋"/>
          <w:sz w:val="24"/>
          <w:szCs w:val="24"/>
        </w:rPr>
      </w:pPr>
      <w:r>
        <w:rPr>
          <w:rFonts w:ascii="Times New Roman" w:hAnsi="Times New Roman" w:eastAsia="Times New Roman" w:cs="Times New Roman"/>
          <w:spacing w:val="1"/>
          <w:sz w:val="24"/>
          <w:szCs w:val="24"/>
        </w:rPr>
        <w:t>6.1.2</w:t>
      </w:r>
      <w:r>
        <w:rPr>
          <w:rFonts w:ascii="Times New Roman" w:hAnsi="Times New Roman" w:eastAsia="Times New Roman" w:cs="Times New Roman"/>
          <w:spacing w:val="40"/>
          <w:w w:val="101"/>
          <w:sz w:val="24"/>
          <w:szCs w:val="24"/>
        </w:rPr>
        <w:t xml:space="preserve"> </w:t>
      </w:r>
      <w:r>
        <w:rPr>
          <w:rFonts w:ascii="仿宋" w:hAnsi="仿宋" w:eastAsia="仿宋" w:cs="仿宋"/>
          <w:spacing w:val="1"/>
          <w:sz w:val="24"/>
          <w:szCs w:val="24"/>
        </w:rPr>
        <w:t>因国家法律、法规发生变化或政府有关部门、监管机构出台最新政策</w:t>
      </w:r>
      <w:r>
        <w:rPr>
          <w:rFonts w:ascii="仿宋" w:hAnsi="仿宋" w:eastAsia="仿宋" w:cs="仿宋"/>
          <w:sz w:val="24"/>
          <w:szCs w:val="24"/>
        </w:rPr>
        <w:t>规定而导致本合同无法继续履行或有异议时，双方可按本合同</w:t>
      </w:r>
      <w:r>
        <w:rPr>
          <w:rFonts w:ascii="仿宋" w:hAnsi="仿宋" w:eastAsia="仿宋" w:cs="仿宋"/>
          <w:spacing w:val="-50"/>
          <w:sz w:val="24"/>
          <w:szCs w:val="24"/>
        </w:rPr>
        <w:t xml:space="preserve"> </w:t>
      </w:r>
      <w:r>
        <w:rPr>
          <w:rFonts w:ascii="Times New Roman" w:hAnsi="Times New Roman" w:eastAsia="Times New Roman" w:cs="Times New Roman"/>
          <w:sz w:val="24"/>
          <w:szCs w:val="24"/>
        </w:rPr>
        <w:t xml:space="preserve">6.1.1 </w:t>
      </w:r>
      <w:r>
        <w:rPr>
          <w:rFonts w:ascii="仿宋" w:hAnsi="仿宋" w:eastAsia="仿宋" w:cs="仿宋"/>
          <w:sz w:val="24"/>
          <w:szCs w:val="24"/>
        </w:rPr>
        <w:t>条协商一致</w:t>
      </w:r>
      <w:r>
        <w:rPr>
          <w:rFonts w:ascii="仿宋" w:hAnsi="仿宋" w:eastAsia="仿宋" w:cs="仿宋"/>
          <w:spacing w:val="-2"/>
          <w:sz w:val="24"/>
          <w:szCs w:val="24"/>
        </w:rPr>
        <w:t>后进行合同变更。</w:t>
      </w:r>
    </w:p>
    <w:p w14:paraId="382876AC">
      <w:pPr>
        <w:spacing w:before="121" w:line="217" w:lineRule="auto"/>
        <w:ind w:left="504"/>
        <w:rPr>
          <w:rFonts w:hint="eastAsia" w:ascii="仿宋" w:hAnsi="仿宋" w:eastAsia="仿宋" w:cs="仿宋"/>
          <w:sz w:val="24"/>
          <w:szCs w:val="24"/>
        </w:rPr>
      </w:pPr>
      <w:r>
        <w:rPr>
          <w:rFonts w:ascii="Times New Roman" w:hAnsi="Times New Roman" w:eastAsia="Times New Roman" w:cs="Times New Roman"/>
          <w:spacing w:val="-4"/>
          <w:sz w:val="24"/>
          <w:szCs w:val="24"/>
        </w:rPr>
        <w:t>6.2</w:t>
      </w:r>
      <w:r>
        <w:rPr>
          <w:rFonts w:ascii="Times New Roman" w:hAnsi="Times New Roman" w:eastAsia="Times New Roman" w:cs="Times New Roman"/>
          <w:spacing w:val="16"/>
          <w:w w:val="101"/>
          <w:sz w:val="24"/>
          <w:szCs w:val="24"/>
        </w:rPr>
        <w:t xml:space="preserve"> </w:t>
      </w:r>
      <w:r>
        <w:rPr>
          <w:rFonts w:ascii="仿宋" w:hAnsi="仿宋" w:eastAsia="仿宋" w:cs="仿宋"/>
          <w:spacing w:val="-4"/>
          <w:sz w:val="24"/>
          <w:szCs w:val="24"/>
        </w:rPr>
        <w:t>合同解除</w:t>
      </w:r>
    </w:p>
    <w:p w14:paraId="035D6620">
      <w:pPr>
        <w:spacing w:before="118" w:line="216" w:lineRule="auto"/>
        <w:jc w:val="right"/>
        <w:rPr>
          <w:rFonts w:hint="eastAsia" w:ascii="仿宋" w:hAnsi="仿宋" w:eastAsia="仿宋" w:cs="仿宋"/>
          <w:sz w:val="24"/>
          <w:szCs w:val="24"/>
        </w:rPr>
      </w:pPr>
      <w:r>
        <w:rPr>
          <w:rFonts w:ascii="Times New Roman" w:hAnsi="Times New Roman" w:eastAsia="Times New Roman" w:cs="Times New Roman"/>
          <w:spacing w:val="-3"/>
          <w:sz w:val="24"/>
          <w:szCs w:val="24"/>
        </w:rPr>
        <w:t>6.2.1</w:t>
      </w:r>
      <w:r>
        <w:rPr>
          <w:rFonts w:ascii="Times New Roman" w:hAnsi="Times New Roman" w:eastAsia="Times New Roman" w:cs="Times New Roman"/>
          <w:spacing w:val="15"/>
          <w:sz w:val="24"/>
          <w:szCs w:val="24"/>
        </w:rPr>
        <w:t xml:space="preserve"> </w:t>
      </w:r>
      <w:r>
        <w:rPr>
          <w:rFonts w:ascii="仿宋" w:hAnsi="仿宋" w:eastAsia="仿宋" w:cs="仿宋"/>
          <w:spacing w:val="-3"/>
          <w:sz w:val="24"/>
          <w:szCs w:val="24"/>
        </w:rPr>
        <w:t>经双方协商一致，可解除本合同。解除合同签订完毕后，</w:t>
      </w:r>
      <w:r>
        <w:rPr>
          <w:rFonts w:ascii="仿宋" w:hAnsi="仿宋" w:eastAsia="仿宋" w:cs="仿宋"/>
          <w:spacing w:val="-4"/>
          <w:sz w:val="24"/>
          <w:szCs w:val="24"/>
        </w:rPr>
        <w:t>本合同废止。</w:t>
      </w:r>
    </w:p>
    <w:p w14:paraId="31239199">
      <w:pPr>
        <w:spacing w:before="117" w:line="263" w:lineRule="auto"/>
        <w:ind w:left="23" w:right="117" w:firstLine="480"/>
        <w:rPr>
          <w:rFonts w:hint="eastAsia" w:ascii="仿宋" w:hAnsi="仿宋" w:eastAsia="仿宋" w:cs="仿宋"/>
          <w:sz w:val="24"/>
          <w:szCs w:val="24"/>
        </w:rPr>
      </w:pPr>
      <w:r>
        <w:rPr>
          <w:rFonts w:ascii="Times New Roman" w:hAnsi="Times New Roman" w:eastAsia="Times New Roman" w:cs="Times New Roman"/>
          <w:spacing w:val="1"/>
          <w:sz w:val="24"/>
          <w:szCs w:val="24"/>
        </w:rPr>
        <w:t>6.2.2</w:t>
      </w:r>
      <w:r>
        <w:rPr>
          <w:rFonts w:ascii="Times New Roman" w:hAnsi="Times New Roman" w:eastAsia="Times New Roman" w:cs="Times New Roman"/>
          <w:spacing w:val="37"/>
          <w:w w:val="101"/>
          <w:sz w:val="24"/>
          <w:szCs w:val="24"/>
        </w:rPr>
        <w:t xml:space="preserve"> </w:t>
      </w:r>
      <w:r>
        <w:rPr>
          <w:rFonts w:ascii="仿宋" w:hAnsi="仿宋" w:eastAsia="仿宋" w:cs="仿宋"/>
          <w:spacing w:val="1"/>
          <w:sz w:val="24"/>
          <w:szCs w:val="24"/>
        </w:rPr>
        <w:t>如任何一方发生下列事件，则另一方有权在发出书面解除通知后解除</w:t>
      </w:r>
      <w:r>
        <w:rPr>
          <w:rFonts w:ascii="仿宋" w:hAnsi="仿宋" w:eastAsia="仿宋" w:cs="仿宋"/>
          <w:spacing w:val="-3"/>
          <w:sz w:val="24"/>
          <w:szCs w:val="24"/>
        </w:rPr>
        <w:t>本合同：</w:t>
      </w:r>
    </w:p>
    <w:p w14:paraId="3C95685C">
      <w:pPr>
        <w:spacing w:before="120" w:line="260" w:lineRule="auto"/>
        <w:ind w:left="25" w:right="114" w:firstLine="479"/>
        <w:rPr>
          <w:rFonts w:hint="eastAsia" w:ascii="仿宋" w:hAnsi="仿宋" w:eastAsia="仿宋" w:cs="仿宋"/>
          <w:sz w:val="24"/>
          <w:szCs w:val="24"/>
        </w:rPr>
      </w:pPr>
      <w:r>
        <w:rPr>
          <w:rFonts w:ascii="Times New Roman" w:hAnsi="Times New Roman" w:eastAsia="Times New Roman" w:cs="Times New Roman"/>
          <w:spacing w:val="-4"/>
          <w:sz w:val="24"/>
          <w:szCs w:val="24"/>
        </w:rPr>
        <w:t>6.2.2.1</w:t>
      </w:r>
      <w:r>
        <w:rPr>
          <w:rFonts w:ascii="Times New Roman" w:hAnsi="Times New Roman" w:eastAsia="Times New Roman" w:cs="Times New Roman"/>
          <w:spacing w:val="43"/>
          <w:sz w:val="24"/>
          <w:szCs w:val="24"/>
        </w:rPr>
        <w:t xml:space="preserve"> </w:t>
      </w:r>
      <w:r>
        <w:rPr>
          <w:rFonts w:ascii="仿宋" w:hAnsi="仿宋" w:eastAsia="仿宋" w:cs="仿宋"/>
          <w:spacing w:val="-4"/>
          <w:sz w:val="24"/>
          <w:szCs w:val="24"/>
        </w:rPr>
        <w:t>除另有约定外，合同任何一方未及时支付本合同项下的任何到期应付</w:t>
      </w:r>
      <w:r>
        <w:rPr>
          <w:rFonts w:ascii="仿宋" w:hAnsi="仿宋" w:eastAsia="仿宋" w:cs="仿宋"/>
          <w:spacing w:val="1"/>
          <w:sz w:val="24"/>
          <w:szCs w:val="24"/>
        </w:rPr>
        <w:t>款项，且未能在收到相关方书面通知后</w:t>
      </w:r>
      <w:r>
        <w:rPr>
          <w:rFonts w:ascii="Times New Roman" w:hAnsi="Times New Roman" w:eastAsia="Times New Roman" w:cs="Times New Roman"/>
          <w:spacing w:val="1"/>
          <w:sz w:val="24"/>
          <w:szCs w:val="24"/>
        </w:rPr>
        <w:t xml:space="preserve">20 </w:t>
      </w:r>
      <w:r>
        <w:rPr>
          <w:rFonts w:ascii="仿宋" w:hAnsi="仿宋" w:eastAsia="仿宋" w:cs="仿宋"/>
          <w:spacing w:val="1"/>
          <w:sz w:val="24"/>
          <w:szCs w:val="24"/>
        </w:rPr>
        <w:t>个工作日内得到纠正；</w:t>
      </w:r>
    </w:p>
    <w:p w14:paraId="4AD159BA">
      <w:pPr>
        <w:spacing w:before="122" w:line="215" w:lineRule="auto"/>
        <w:ind w:left="504"/>
        <w:rPr>
          <w:rFonts w:hint="eastAsia" w:ascii="仿宋" w:hAnsi="仿宋" w:eastAsia="仿宋" w:cs="仿宋"/>
          <w:sz w:val="24"/>
          <w:szCs w:val="24"/>
        </w:rPr>
      </w:pPr>
      <w:r>
        <w:rPr>
          <w:rFonts w:ascii="Times New Roman" w:hAnsi="Times New Roman" w:eastAsia="Times New Roman" w:cs="Times New Roman"/>
          <w:spacing w:val="-1"/>
          <w:sz w:val="24"/>
          <w:szCs w:val="24"/>
        </w:rPr>
        <w:t xml:space="preserve">6.2.2.2 </w:t>
      </w:r>
      <w:r>
        <w:rPr>
          <w:rFonts w:ascii="仿宋" w:hAnsi="仿宋" w:eastAsia="仿宋" w:cs="仿宋"/>
          <w:spacing w:val="-1"/>
          <w:sz w:val="24"/>
          <w:szCs w:val="24"/>
        </w:rPr>
        <w:t>任何一方被申请破产、清算或被吊销营业执照；</w:t>
      </w:r>
    </w:p>
    <w:p w14:paraId="5C6C1946">
      <w:pPr>
        <w:spacing w:before="122" w:line="260" w:lineRule="auto"/>
        <w:ind w:left="35" w:right="114" w:firstLine="468"/>
        <w:rPr>
          <w:rFonts w:hint="eastAsia" w:ascii="仿宋" w:hAnsi="仿宋" w:eastAsia="仿宋" w:cs="仿宋"/>
          <w:sz w:val="24"/>
          <w:szCs w:val="24"/>
        </w:rPr>
      </w:pPr>
      <w:r>
        <w:rPr>
          <w:rFonts w:ascii="Times New Roman" w:hAnsi="Times New Roman" w:eastAsia="Times New Roman" w:cs="Times New Roman"/>
          <w:spacing w:val="-3"/>
          <w:sz w:val="24"/>
          <w:szCs w:val="24"/>
        </w:rPr>
        <w:t xml:space="preserve">6.2.2.3 </w:t>
      </w:r>
      <w:r>
        <w:rPr>
          <w:rFonts w:ascii="仿宋" w:hAnsi="仿宋" w:eastAsia="仿宋" w:cs="仿宋"/>
          <w:spacing w:val="-3"/>
          <w:sz w:val="24"/>
          <w:szCs w:val="24"/>
        </w:rPr>
        <w:t>任何一方与另一实体联合、合并或将其所有或大部分资产转移给另一</w:t>
      </w:r>
      <w:r>
        <w:rPr>
          <w:rFonts w:ascii="仿宋" w:hAnsi="仿宋" w:eastAsia="仿宋" w:cs="仿宋"/>
          <w:spacing w:val="-1"/>
          <w:sz w:val="24"/>
          <w:szCs w:val="24"/>
        </w:rPr>
        <w:t>实体，而该存续的企业不能合理地承担其在本合同项下的所有义务。</w:t>
      </w:r>
    </w:p>
    <w:p w14:paraId="3A127111">
      <w:pPr>
        <w:spacing w:line="393" w:lineRule="auto"/>
        <w:rPr>
          <w:rFonts w:ascii="Arial"/>
        </w:rPr>
      </w:pPr>
    </w:p>
    <w:p w14:paraId="70885C75">
      <w:pPr>
        <w:pStyle w:val="10"/>
        <w:spacing w:before="92" w:line="222" w:lineRule="auto"/>
        <w:ind w:left="3053"/>
        <w:outlineLvl w:val="1"/>
        <w:rPr>
          <w:rFonts w:hint="eastAsia"/>
          <w:sz w:val="28"/>
          <w:szCs w:val="28"/>
        </w:rPr>
      </w:pPr>
      <w:r>
        <w:rPr>
          <w:b/>
          <w:bCs/>
          <w:spacing w:val="-7"/>
          <w:sz w:val="28"/>
          <w:szCs w:val="28"/>
        </w:rPr>
        <w:t>第七章</w:t>
      </w:r>
      <w:r>
        <w:rPr>
          <w:spacing w:val="11"/>
          <w:sz w:val="28"/>
          <w:szCs w:val="28"/>
        </w:rPr>
        <w:t xml:space="preserve">  </w:t>
      </w:r>
      <w:r>
        <w:rPr>
          <w:b/>
          <w:bCs/>
          <w:spacing w:val="-7"/>
          <w:sz w:val="28"/>
          <w:szCs w:val="28"/>
        </w:rPr>
        <w:t>争议解决</w:t>
      </w:r>
    </w:p>
    <w:p w14:paraId="3A4FF90D">
      <w:pPr>
        <w:spacing w:before="98" w:line="308" w:lineRule="auto"/>
        <w:ind w:left="52" w:right="117" w:firstLine="450"/>
        <w:rPr>
          <w:rFonts w:hint="eastAsia" w:ascii="仿宋" w:hAnsi="仿宋" w:eastAsia="仿宋" w:cs="仿宋"/>
          <w:sz w:val="24"/>
          <w:szCs w:val="24"/>
        </w:rPr>
      </w:pPr>
      <w:r>
        <w:rPr>
          <w:rFonts w:ascii="Times New Roman" w:hAnsi="Times New Roman" w:eastAsia="Times New Roman" w:cs="Times New Roman"/>
          <w:sz w:val="24"/>
          <w:szCs w:val="24"/>
        </w:rPr>
        <w:t xml:space="preserve">7.1 </w:t>
      </w:r>
      <w:r>
        <w:rPr>
          <w:rFonts w:ascii="仿宋" w:hAnsi="仿宋" w:eastAsia="仿宋" w:cs="仿宋"/>
          <w:sz w:val="24"/>
          <w:szCs w:val="24"/>
        </w:rPr>
        <w:t>凡因执行本合同所发生的与本合同有关的一切争议，包括不限于以下原</w:t>
      </w:r>
      <w:r>
        <w:rPr>
          <w:rFonts w:ascii="仿宋" w:hAnsi="仿宋" w:eastAsia="仿宋" w:cs="仿宋"/>
          <w:spacing w:val="-20"/>
          <w:sz w:val="24"/>
          <w:szCs w:val="24"/>
        </w:rPr>
        <w:t>因：</w:t>
      </w:r>
    </w:p>
    <w:p w14:paraId="29124E00">
      <w:pPr>
        <w:spacing w:before="1" w:line="261" w:lineRule="auto"/>
        <w:ind w:left="23" w:right="115" w:firstLine="479"/>
        <w:rPr>
          <w:rFonts w:hint="eastAsia" w:ascii="仿宋" w:hAnsi="仿宋" w:eastAsia="仿宋" w:cs="仿宋"/>
          <w:sz w:val="24"/>
          <w:szCs w:val="24"/>
        </w:rPr>
      </w:pPr>
      <w:r>
        <w:rPr>
          <w:rFonts w:ascii="Times New Roman" w:hAnsi="Times New Roman" w:eastAsia="Times New Roman" w:cs="Times New Roman"/>
          <w:spacing w:val="2"/>
          <w:sz w:val="24"/>
          <w:szCs w:val="24"/>
        </w:rPr>
        <w:t xml:space="preserve">7.1.1 </w:t>
      </w:r>
      <w:r>
        <w:rPr>
          <w:rFonts w:ascii="仿宋" w:hAnsi="仿宋" w:eastAsia="仿宋" w:cs="仿宋"/>
          <w:spacing w:val="2"/>
          <w:sz w:val="24"/>
          <w:szCs w:val="24"/>
        </w:rPr>
        <w:t>未向甲方全面客观介绍电力市场相关法律法规、业务规则、零售套餐</w:t>
      </w:r>
      <w:r>
        <w:rPr>
          <w:rFonts w:ascii="仿宋" w:hAnsi="仿宋" w:eastAsia="仿宋" w:cs="仿宋"/>
          <w:spacing w:val="-2"/>
          <w:sz w:val="24"/>
          <w:szCs w:val="24"/>
        </w:rPr>
        <w:t>或售电服务的特征；</w:t>
      </w:r>
    </w:p>
    <w:p w14:paraId="3E472D84">
      <w:pPr>
        <w:spacing w:before="119" w:line="263" w:lineRule="auto"/>
        <w:ind w:left="23" w:right="117" w:firstLine="479"/>
        <w:rPr>
          <w:rFonts w:hint="eastAsia" w:ascii="仿宋" w:hAnsi="仿宋" w:eastAsia="仿宋" w:cs="仿宋"/>
          <w:sz w:val="24"/>
          <w:szCs w:val="24"/>
        </w:rPr>
      </w:pPr>
      <w:r>
        <w:rPr>
          <w:rFonts w:ascii="Times New Roman" w:hAnsi="Times New Roman" w:eastAsia="Times New Roman" w:cs="Times New Roman"/>
          <w:spacing w:val="2"/>
          <w:sz w:val="24"/>
          <w:szCs w:val="24"/>
        </w:rPr>
        <w:t xml:space="preserve">7.1.2 </w:t>
      </w:r>
      <w:r>
        <w:rPr>
          <w:rFonts w:ascii="仿宋" w:hAnsi="仿宋" w:eastAsia="仿宋" w:cs="仿宋"/>
          <w:spacing w:val="2"/>
          <w:sz w:val="24"/>
          <w:szCs w:val="24"/>
        </w:rPr>
        <w:t>未充分揭示风险，未按约定如实向甲方提供相关的资料、信息，欺诈</w:t>
      </w:r>
      <w:r>
        <w:rPr>
          <w:rFonts w:ascii="仿宋" w:hAnsi="仿宋" w:eastAsia="仿宋" w:cs="仿宋"/>
          <w:spacing w:val="-2"/>
          <w:sz w:val="24"/>
          <w:szCs w:val="24"/>
        </w:rPr>
        <w:t>或者误导甲方；</w:t>
      </w:r>
    </w:p>
    <w:p w14:paraId="4BAA00C9">
      <w:pPr>
        <w:spacing w:before="118" w:line="277" w:lineRule="auto"/>
        <w:ind w:left="22" w:firstLine="480"/>
        <w:rPr>
          <w:rFonts w:hint="eastAsia" w:ascii="仿宋" w:hAnsi="仿宋" w:eastAsia="仿宋" w:cs="仿宋"/>
          <w:sz w:val="24"/>
          <w:szCs w:val="24"/>
        </w:rPr>
      </w:pPr>
      <w:r>
        <w:rPr>
          <w:rFonts w:ascii="Times New Roman" w:hAnsi="Times New Roman" w:eastAsia="Times New Roman" w:cs="Times New Roman"/>
          <w:spacing w:val="1"/>
          <w:sz w:val="24"/>
          <w:szCs w:val="24"/>
        </w:rPr>
        <w:t>7.1.3</w:t>
      </w:r>
      <w:r>
        <w:rPr>
          <w:rFonts w:ascii="Times New Roman" w:hAnsi="Times New Roman" w:eastAsia="Times New Roman" w:cs="Times New Roman"/>
          <w:spacing w:val="45"/>
          <w:sz w:val="24"/>
          <w:szCs w:val="24"/>
        </w:rPr>
        <w:t xml:space="preserve"> </w:t>
      </w:r>
      <w:r>
        <w:rPr>
          <w:rFonts w:ascii="仿宋" w:hAnsi="仿宋" w:eastAsia="仿宋" w:cs="仿宋"/>
          <w:spacing w:val="1"/>
          <w:sz w:val="24"/>
          <w:szCs w:val="24"/>
        </w:rPr>
        <w:t>乙方及其关联人员，未获授权、伪造或违背甲方真实意</w:t>
      </w:r>
      <w:r>
        <w:rPr>
          <w:rFonts w:ascii="仿宋" w:hAnsi="仿宋" w:eastAsia="仿宋" w:cs="仿宋"/>
          <w:sz w:val="24"/>
          <w:szCs w:val="24"/>
        </w:rPr>
        <w:t>愿擅自使用甲</w:t>
      </w:r>
      <w:r>
        <w:rPr>
          <w:rFonts w:ascii="仿宋" w:hAnsi="仿宋" w:eastAsia="仿宋" w:cs="仿宋"/>
          <w:spacing w:val="-6"/>
          <w:sz w:val="24"/>
          <w:szCs w:val="24"/>
        </w:rPr>
        <w:t>方电子印章及验证信息，将其用于企业管理员授权、</w:t>
      </w:r>
      <w:r>
        <w:rPr>
          <w:rFonts w:ascii="仿宋" w:hAnsi="仿宋" w:eastAsia="仿宋" w:cs="仿宋"/>
          <w:spacing w:val="-7"/>
          <w:sz w:val="24"/>
          <w:szCs w:val="24"/>
        </w:rPr>
        <w:t>签订（含新签、变更及解除）</w:t>
      </w:r>
      <w:r>
        <w:rPr>
          <w:rFonts w:ascii="仿宋" w:hAnsi="仿宋" w:eastAsia="仿宋" w:cs="仿宋"/>
          <w:spacing w:val="-2"/>
          <w:sz w:val="24"/>
          <w:szCs w:val="24"/>
        </w:rPr>
        <w:t>零售电子合同等；</w:t>
      </w:r>
    </w:p>
    <w:p w14:paraId="53ED0512">
      <w:pPr>
        <w:spacing w:before="119" w:line="277" w:lineRule="auto"/>
        <w:ind w:left="44" w:right="115" w:firstLine="458"/>
        <w:rPr>
          <w:rFonts w:hint="eastAsia" w:ascii="仿宋" w:hAnsi="仿宋" w:eastAsia="仿宋" w:cs="仿宋"/>
          <w:sz w:val="24"/>
          <w:szCs w:val="24"/>
        </w:rPr>
      </w:pPr>
      <w:r>
        <w:rPr>
          <w:rFonts w:ascii="Times New Roman" w:hAnsi="Times New Roman" w:eastAsia="Times New Roman" w:cs="Times New Roman"/>
          <w:spacing w:val="1"/>
          <w:sz w:val="24"/>
          <w:szCs w:val="24"/>
        </w:rPr>
        <w:t>7.1.4</w:t>
      </w:r>
      <w:r>
        <w:rPr>
          <w:rFonts w:ascii="Times New Roman" w:hAnsi="Times New Roman" w:eastAsia="Times New Roman" w:cs="Times New Roman"/>
          <w:spacing w:val="44"/>
          <w:w w:val="101"/>
          <w:sz w:val="24"/>
          <w:szCs w:val="24"/>
        </w:rPr>
        <w:t xml:space="preserve"> </w:t>
      </w:r>
      <w:r>
        <w:rPr>
          <w:rFonts w:ascii="仿宋" w:hAnsi="仿宋" w:eastAsia="仿宋" w:cs="仿宋"/>
          <w:spacing w:val="1"/>
          <w:sz w:val="24"/>
          <w:szCs w:val="24"/>
        </w:rPr>
        <w:t>乙方未履行合同审核义务，未对签订（包括</w:t>
      </w:r>
      <w:r>
        <w:rPr>
          <w:rFonts w:hint="eastAsia" w:ascii="仿宋" w:hAnsi="仿宋" w:eastAsia="仿宋" w:cs="仿宋"/>
          <w:spacing w:val="1"/>
          <w:sz w:val="24"/>
          <w:szCs w:val="24"/>
          <w:lang w:val="en-US" w:eastAsia="zh-CN"/>
        </w:rPr>
        <w:t>但</w:t>
      </w:r>
      <w:r>
        <w:rPr>
          <w:rFonts w:ascii="仿宋" w:hAnsi="仿宋" w:eastAsia="仿宋" w:cs="仿宋"/>
          <w:spacing w:val="1"/>
          <w:sz w:val="24"/>
          <w:szCs w:val="24"/>
        </w:rPr>
        <w:t>不限于通过</w:t>
      </w:r>
      <w:r>
        <w:rPr>
          <w:rFonts w:ascii="仿宋" w:hAnsi="仿宋" w:eastAsia="仿宋" w:cs="仿宋"/>
          <w:sz w:val="24"/>
          <w:szCs w:val="24"/>
        </w:rPr>
        <w:t>居间商签订）</w:t>
      </w:r>
      <w:r>
        <w:rPr>
          <w:rFonts w:ascii="仿宋" w:hAnsi="仿宋" w:eastAsia="仿宋" w:cs="仿宋"/>
          <w:spacing w:val="-4"/>
          <w:sz w:val="24"/>
          <w:szCs w:val="24"/>
        </w:rPr>
        <w:t>的零售合同的合法性、真实性、有效性进行严格审核，未与开展交易的甲方对合</w:t>
      </w:r>
      <w:r>
        <w:rPr>
          <w:rFonts w:ascii="仿宋" w:hAnsi="仿宋" w:eastAsia="仿宋" w:cs="仿宋"/>
          <w:spacing w:val="-2"/>
          <w:sz w:val="24"/>
          <w:szCs w:val="24"/>
        </w:rPr>
        <w:t>同真实性、合同套餐及价格参数等关键性条款沟通确认；</w:t>
      </w:r>
    </w:p>
    <w:p w14:paraId="232508F3">
      <w:pPr>
        <w:spacing w:before="124" w:line="308" w:lineRule="auto"/>
        <w:ind w:left="34" w:right="60" w:firstLine="484" w:firstLineChars="200"/>
        <w:rPr>
          <w:rFonts w:hint="eastAsia" w:ascii="仿宋" w:hAnsi="仿宋" w:eastAsia="仿宋" w:cs="仿宋"/>
          <w:sz w:val="24"/>
          <w:szCs w:val="24"/>
        </w:rPr>
      </w:pPr>
      <w:r>
        <w:rPr>
          <w:rFonts w:ascii="Times New Roman" w:hAnsi="Times New Roman" w:eastAsia="Times New Roman" w:cs="Times New Roman"/>
          <w:spacing w:val="1"/>
          <w:sz w:val="24"/>
          <w:szCs w:val="24"/>
        </w:rPr>
        <w:t>7.1.5</w:t>
      </w:r>
      <w:r>
        <w:rPr>
          <w:rFonts w:ascii="Times New Roman" w:hAnsi="Times New Roman" w:eastAsia="Times New Roman" w:cs="Times New Roman"/>
          <w:spacing w:val="45"/>
          <w:sz w:val="24"/>
          <w:szCs w:val="24"/>
        </w:rPr>
        <w:t xml:space="preserve"> </w:t>
      </w:r>
      <w:r>
        <w:rPr>
          <w:rFonts w:ascii="仿宋" w:hAnsi="仿宋" w:eastAsia="仿宋" w:cs="仿宋"/>
          <w:spacing w:val="1"/>
          <w:sz w:val="24"/>
          <w:szCs w:val="24"/>
        </w:rPr>
        <w:t>乙方与甲方在开展零售交易过程中，通过预设隐藏条款、指</w:t>
      </w:r>
      <w:r>
        <w:rPr>
          <w:rFonts w:ascii="仿宋" w:hAnsi="仿宋" w:eastAsia="仿宋" w:cs="仿宋"/>
          <w:sz w:val="24"/>
          <w:szCs w:val="24"/>
        </w:rPr>
        <w:t>向性条款</w:t>
      </w:r>
      <w:r>
        <w:rPr>
          <w:rFonts w:ascii="仿宋" w:hAnsi="仿宋" w:eastAsia="仿宋" w:cs="仿宋"/>
          <w:spacing w:val="-3"/>
          <w:sz w:val="24"/>
          <w:szCs w:val="24"/>
        </w:rPr>
        <w:t>等方式，获取电力用户信任后，签订与前期沟通内容、</w:t>
      </w:r>
      <w:r>
        <w:rPr>
          <w:rFonts w:ascii="仿宋" w:hAnsi="仿宋" w:eastAsia="仿宋" w:cs="仿宋"/>
          <w:spacing w:val="-4"/>
          <w:sz w:val="24"/>
          <w:szCs w:val="24"/>
        </w:rPr>
        <w:t>其他另行约定的合同价格</w:t>
      </w:r>
      <w:r>
        <w:rPr>
          <w:rFonts w:ascii="仿宋" w:hAnsi="仿宋" w:eastAsia="仿宋" w:cs="仿宋"/>
          <w:spacing w:val="-2"/>
          <w:sz w:val="24"/>
          <w:szCs w:val="24"/>
        </w:rPr>
        <w:t>等关键条款不符的线上零售电子合同；</w:t>
      </w:r>
    </w:p>
    <w:p w14:paraId="5ED51F74">
      <w:pPr>
        <w:spacing w:line="215" w:lineRule="auto"/>
        <w:ind w:left="502"/>
        <w:rPr>
          <w:rFonts w:hint="eastAsia" w:ascii="仿宋" w:hAnsi="仿宋" w:eastAsia="仿宋" w:cs="仿宋"/>
          <w:sz w:val="24"/>
          <w:szCs w:val="24"/>
        </w:rPr>
      </w:pPr>
      <w:r>
        <w:rPr>
          <w:rFonts w:ascii="Times New Roman" w:hAnsi="Times New Roman" w:eastAsia="Times New Roman" w:cs="Times New Roman"/>
          <w:spacing w:val="-2"/>
          <w:sz w:val="24"/>
          <w:szCs w:val="24"/>
        </w:rPr>
        <w:t>7.1.6</w:t>
      </w:r>
      <w:r>
        <w:rPr>
          <w:rFonts w:ascii="Times New Roman" w:hAnsi="Times New Roman" w:eastAsia="Times New Roman" w:cs="Times New Roman"/>
          <w:spacing w:val="54"/>
          <w:sz w:val="24"/>
          <w:szCs w:val="24"/>
        </w:rPr>
        <w:t xml:space="preserve"> </w:t>
      </w:r>
      <w:r>
        <w:rPr>
          <w:rFonts w:ascii="仿宋" w:hAnsi="仿宋" w:eastAsia="仿宋" w:cs="仿宋"/>
          <w:spacing w:val="-2"/>
          <w:sz w:val="24"/>
          <w:szCs w:val="24"/>
        </w:rPr>
        <w:t>甲方与多家售电公司签订同一履行期限的线下零售交易合同；</w:t>
      </w:r>
    </w:p>
    <w:p w14:paraId="3124826D">
      <w:pPr>
        <w:spacing w:before="117" w:line="216" w:lineRule="auto"/>
        <w:ind w:left="502"/>
        <w:rPr>
          <w:rFonts w:hint="eastAsia" w:ascii="仿宋" w:hAnsi="仿宋" w:eastAsia="仿宋" w:cs="仿宋"/>
          <w:sz w:val="24"/>
          <w:szCs w:val="24"/>
        </w:rPr>
      </w:pPr>
      <w:r>
        <w:rPr>
          <w:rFonts w:ascii="Times New Roman" w:hAnsi="Times New Roman" w:eastAsia="Times New Roman" w:cs="Times New Roman"/>
          <w:spacing w:val="-2"/>
          <w:sz w:val="24"/>
          <w:szCs w:val="24"/>
        </w:rPr>
        <w:t>7.1.7</w:t>
      </w:r>
      <w:r>
        <w:rPr>
          <w:rFonts w:ascii="Times New Roman" w:hAnsi="Times New Roman" w:eastAsia="Times New Roman" w:cs="Times New Roman"/>
          <w:spacing w:val="54"/>
          <w:sz w:val="24"/>
          <w:szCs w:val="24"/>
        </w:rPr>
        <w:t xml:space="preserve"> </w:t>
      </w:r>
      <w:r>
        <w:rPr>
          <w:rFonts w:ascii="仿宋" w:hAnsi="仿宋" w:eastAsia="仿宋" w:cs="仿宋"/>
          <w:spacing w:val="-2"/>
          <w:sz w:val="24"/>
          <w:szCs w:val="24"/>
        </w:rPr>
        <w:t>甲方签订同一履行期限的线下与线上合同且交易对手方不同；</w:t>
      </w:r>
    </w:p>
    <w:p w14:paraId="60AC6EE8">
      <w:pPr>
        <w:spacing w:before="121" w:line="216" w:lineRule="auto"/>
        <w:ind w:left="502"/>
        <w:rPr>
          <w:rFonts w:hint="eastAsia" w:ascii="仿宋" w:hAnsi="仿宋" w:eastAsia="仿宋" w:cs="仿宋"/>
          <w:sz w:val="24"/>
          <w:szCs w:val="24"/>
        </w:rPr>
      </w:pPr>
      <w:r>
        <w:rPr>
          <w:rFonts w:ascii="Times New Roman" w:hAnsi="Times New Roman" w:eastAsia="Times New Roman" w:cs="Times New Roman"/>
          <w:spacing w:val="-1"/>
          <w:sz w:val="24"/>
          <w:szCs w:val="24"/>
        </w:rPr>
        <w:t xml:space="preserve">7.1.8 </w:t>
      </w:r>
      <w:r>
        <w:rPr>
          <w:rFonts w:ascii="仿宋" w:hAnsi="仿宋" w:eastAsia="仿宋" w:cs="仿宋"/>
          <w:spacing w:val="-1"/>
          <w:sz w:val="24"/>
          <w:szCs w:val="24"/>
        </w:rPr>
        <w:t>其他原因造成的合同争议事项。</w:t>
      </w:r>
    </w:p>
    <w:p w14:paraId="522795EB">
      <w:pPr>
        <w:spacing w:before="116" w:line="308" w:lineRule="auto"/>
        <w:ind w:left="26" w:firstLine="476"/>
        <w:rPr>
          <w:rFonts w:hint="eastAsia" w:ascii="仿宋" w:hAnsi="仿宋" w:eastAsia="仿宋" w:cs="仿宋"/>
          <w:sz w:val="24"/>
          <w:szCs w:val="24"/>
          <w:highlight w:val="none"/>
        </w:rPr>
      </w:pPr>
      <w:r>
        <w:rPr>
          <w:rFonts w:ascii="Times New Roman" w:hAnsi="Times New Roman" w:eastAsia="Times New Roman" w:cs="Times New Roman"/>
          <w:spacing w:val="1"/>
          <w:sz w:val="24"/>
          <w:szCs w:val="24"/>
        </w:rPr>
        <w:t>7.2</w:t>
      </w:r>
      <w:r>
        <w:rPr>
          <w:rFonts w:ascii="Times New Roman" w:hAnsi="Times New Roman" w:eastAsia="Times New Roman" w:cs="Times New Roman"/>
          <w:spacing w:val="16"/>
          <w:w w:val="101"/>
          <w:sz w:val="24"/>
          <w:szCs w:val="24"/>
        </w:rPr>
        <w:t xml:space="preserve"> </w:t>
      </w:r>
      <w:r>
        <w:rPr>
          <w:rFonts w:ascii="仿宋" w:hAnsi="仿宋" w:eastAsia="仿宋" w:cs="仿宋"/>
          <w:spacing w:val="1"/>
          <w:sz w:val="24"/>
          <w:szCs w:val="24"/>
        </w:rPr>
        <w:t>对于</w:t>
      </w:r>
      <w:r>
        <w:rPr>
          <w:rFonts w:ascii="仿宋" w:hAnsi="仿宋" w:eastAsia="仿宋" w:cs="仿宋"/>
          <w:spacing w:val="-49"/>
          <w:sz w:val="24"/>
          <w:szCs w:val="24"/>
        </w:rPr>
        <w:t xml:space="preserve"> </w:t>
      </w:r>
      <w:r>
        <w:rPr>
          <w:rFonts w:ascii="Times New Roman" w:hAnsi="Times New Roman" w:eastAsia="Times New Roman" w:cs="Times New Roman"/>
          <w:spacing w:val="1"/>
          <w:sz w:val="24"/>
          <w:szCs w:val="24"/>
        </w:rPr>
        <w:t>7.1</w:t>
      </w:r>
      <w:r>
        <w:rPr>
          <w:rFonts w:ascii="Times New Roman" w:hAnsi="Times New Roman" w:eastAsia="Times New Roman" w:cs="Times New Roman"/>
          <w:spacing w:val="17"/>
          <w:w w:val="101"/>
          <w:sz w:val="24"/>
          <w:szCs w:val="24"/>
        </w:rPr>
        <w:t xml:space="preserve"> </w:t>
      </w:r>
      <w:r>
        <w:rPr>
          <w:rFonts w:ascii="仿宋" w:hAnsi="仿宋" w:eastAsia="仿宋" w:cs="仿宋"/>
          <w:spacing w:val="1"/>
          <w:sz w:val="24"/>
          <w:szCs w:val="24"/>
        </w:rPr>
        <w:t>条款中提到的争议事项，交易中心作为电力交易服务</w:t>
      </w:r>
      <w:r>
        <w:rPr>
          <w:rFonts w:ascii="仿宋" w:hAnsi="仿宋" w:eastAsia="仿宋" w:cs="仿宋"/>
          <w:sz w:val="24"/>
          <w:szCs w:val="24"/>
        </w:rPr>
        <w:t>平台型企</w:t>
      </w:r>
      <w:r>
        <w:rPr>
          <w:rFonts w:ascii="仿宋" w:hAnsi="仿宋" w:eastAsia="仿宋" w:cs="仿宋"/>
          <w:spacing w:val="-3"/>
          <w:sz w:val="24"/>
          <w:szCs w:val="24"/>
        </w:rPr>
        <w:t>业，无权对争议事项进行全流程回溯、开展证据调查认定等工作，也无权对</w:t>
      </w:r>
      <w:r>
        <w:rPr>
          <w:rFonts w:ascii="仿宋" w:hAnsi="仿宋" w:eastAsia="仿宋" w:cs="仿宋"/>
          <w:spacing w:val="-4"/>
          <w:sz w:val="24"/>
          <w:szCs w:val="24"/>
        </w:rPr>
        <w:t>双方</w:t>
      </w:r>
      <w:r>
        <w:rPr>
          <w:rFonts w:ascii="仿宋" w:hAnsi="仿宋" w:eastAsia="仿宋" w:cs="仿宋"/>
          <w:spacing w:val="-8"/>
          <w:sz w:val="24"/>
          <w:szCs w:val="24"/>
        </w:rPr>
        <w:t>签订的线上零售电子合同进行强制解除、变更等操作。争议双方应自</w:t>
      </w:r>
      <w:r>
        <w:rPr>
          <w:rFonts w:ascii="仿宋" w:hAnsi="仿宋" w:eastAsia="仿宋" w:cs="仿宋"/>
          <w:spacing w:val="-8"/>
          <w:sz w:val="24"/>
          <w:szCs w:val="24"/>
          <w:highlight w:val="none"/>
        </w:rPr>
        <w:t>行协商解决，</w:t>
      </w:r>
      <w:r>
        <w:rPr>
          <w:rFonts w:ascii="仿宋" w:hAnsi="仿宋" w:eastAsia="仿宋" w:cs="仿宋"/>
          <w:spacing w:val="-3"/>
          <w:sz w:val="24"/>
          <w:szCs w:val="24"/>
          <w:highlight w:val="none"/>
        </w:rPr>
        <w:t>协商不成的，可在电力市场行业内部进行调解。协商或调解不成的，可按本</w:t>
      </w:r>
      <w:r>
        <w:rPr>
          <w:rFonts w:ascii="仿宋" w:hAnsi="仿宋" w:eastAsia="仿宋" w:cs="仿宋"/>
          <w:spacing w:val="-4"/>
          <w:sz w:val="24"/>
          <w:szCs w:val="24"/>
          <w:highlight w:val="none"/>
        </w:rPr>
        <w:t>合同</w:t>
      </w:r>
      <w:r>
        <w:rPr>
          <w:rFonts w:ascii="仿宋" w:hAnsi="仿宋" w:eastAsia="仿宋" w:cs="仿宋"/>
          <w:spacing w:val="-1"/>
          <w:sz w:val="24"/>
          <w:szCs w:val="24"/>
          <w:highlight w:val="none"/>
        </w:rPr>
        <w:t>附件一零售交易信息第六点争议解决条款约定的</w:t>
      </w:r>
      <w:r>
        <w:rPr>
          <w:rFonts w:ascii="仿宋" w:hAnsi="仿宋" w:eastAsia="仿宋" w:cs="仿宋"/>
          <w:spacing w:val="-2"/>
          <w:sz w:val="24"/>
          <w:szCs w:val="24"/>
          <w:highlight w:val="none"/>
        </w:rPr>
        <w:t>方式解决（</w:t>
      </w:r>
      <w:r>
        <w:rPr>
          <w:rFonts w:ascii="仿宋" w:hAnsi="仿宋" w:eastAsia="仿宋" w:cs="仿宋"/>
          <w:spacing w:val="-65"/>
          <w:sz w:val="24"/>
          <w:szCs w:val="24"/>
          <w:highlight w:val="none"/>
        </w:rPr>
        <w:t xml:space="preserve"> </w:t>
      </w:r>
      <w:r>
        <w:rPr>
          <w:rFonts w:ascii="仿宋" w:hAnsi="仿宋" w:eastAsia="仿宋" w:cs="仿宋"/>
          <w:spacing w:val="-2"/>
          <w:sz w:val="24"/>
          <w:szCs w:val="24"/>
          <w:highlight w:val="none"/>
        </w:rPr>
        <w:t>二选一</w:t>
      </w:r>
      <w:r>
        <w:rPr>
          <w:rFonts w:ascii="仿宋" w:hAnsi="仿宋" w:eastAsia="仿宋" w:cs="仿宋"/>
          <w:spacing w:val="-4"/>
          <w:sz w:val="24"/>
          <w:szCs w:val="24"/>
          <w:highlight w:val="none"/>
        </w:rPr>
        <w:t>）：</w:t>
      </w:r>
    </w:p>
    <w:p w14:paraId="53AF37D4">
      <w:pPr>
        <w:spacing w:before="1" w:line="307" w:lineRule="auto"/>
        <w:ind w:left="23" w:right="60" w:firstLine="483"/>
        <w:rPr>
          <w:rFonts w:hint="eastAsia" w:ascii="仿宋" w:hAnsi="仿宋" w:eastAsia="仿宋" w:cs="仿宋"/>
          <w:sz w:val="24"/>
          <w:szCs w:val="24"/>
          <w:highlight w:val="none"/>
        </w:rPr>
      </w:pPr>
      <w:r>
        <w:rPr>
          <w:rFonts w:ascii="仿宋" w:hAnsi="仿宋" w:eastAsia="仿宋" w:cs="仿宋"/>
          <w:spacing w:val="-3"/>
          <w:sz w:val="24"/>
          <w:szCs w:val="24"/>
          <w:highlight w:val="none"/>
        </w:rPr>
        <w:t>方式一：双方一致同意将争议提交中国广州仲裁委员会</w:t>
      </w:r>
      <w:r>
        <w:rPr>
          <w:rFonts w:ascii="仿宋" w:hAnsi="仿宋" w:eastAsia="仿宋" w:cs="仿宋"/>
          <w:spacing w:val="-4"/>
          <w:sz w:val="24"/>
          <w:szCs w:val="24"/>
          <w:highlight w:val="none"/>
        </w:rPr>
        <w:t>，请求按其仲裁规则</w:t>
      </w:r>
      <w:r>
        <w:rPr>
          <w:rFonts w:ascii="仿宋" w:hAnsi="仿宋" w:eastAsia="仿宋" w:cs="仿宋"/>
          <w:spacing w:val="-1"/>
          <w:sz w:val="24"/>
          <w:szCs w:val="24"/>
          <w:highlight w:val="none"/>
        </w:rPr>
        <w:t>进行仲裁。仲裁裁决是终局的，对双方均具有法律约束力。</w:t>
      </w:r>
    </w:p>
    <w:p w14:paraId="03FDA998">
      <w:pPr>
        <w:spacing w:before="1" w:line="214" w:lineRule="auto"/>
        <w:ind w:left="507"/>
        <w:rPr>
          <w:rFonts w:hint="eastAsia" w:ascii="仿宋" w:hAnsi="仿宋" w:eastAsia="仿宋" w:cs="仿宋"/>
          <w:sz w:val="24"/>
          <w:szCs w:val="24"/>
          <w:highlight w:val="none"/>
        </w:rPr>
      </w:pPr>
      <w:r>
        <w:rPr>
          <w:rFonts w:ascii="仿宋" w:hAnsi="仿宋" w:eastAsia="仿宋" w:cs="仿宋"/>
          <w:spacing w:val="-1"/>
          <w:sz w:val="24"/>
          <w:szCs w:val="24"/>
          <w:highlight w:val="none"/>
        </w:rPr>
        <w:t>方式二：任何一方依法向</w:t>
      </w:r>
      <w:r>
        <w:rPr>
          <w:rFonts w:hint="eastAsia" w:ascii="仿宋" w:hAnsi="仿宋" w:eastAsia="仿宋" w:cs="仿宋"/>
          <w:spacing w:val="-1"/>
          <w:sz w:val="24"/>
          <w:szCs w:val="24"/>
          <w:highlight w:val="none"/>
          <w:lang w:val="en-US" w:eastAsia="zh-CN"/>
        </w:rPr>
        <w:t>甲方</w:t>
      </w:r>
      <w:r>
        <w:rPr>
          <w:rFonts w:ascii="仿宋" w:hAnsi="仿宋" w:eastAsia="仿宋" w:cs="仿宋"/>
          <w:spacing w:val="-1"/>
          <w:sz w:val="24"/>
          <w:szCs w:val="24"/>
          <w:highlight w:val="none"/>
        </w:rPr>
        <w:t>所在地人民法院提起诉讼。</w:t>
      </w:r>
    </w:p>
    <w:p w14:paraId="355FDD13">
      <w:pPr>
        <w:spacing w:line="393" w:lineRule="auto"/>
        <w:rPr>
          <w:rFonts w:ascii="Arial"/>
        </w:rPr>
      </w:pPr>
    </w:p>
    <w:p w14:paraId="39B0E5DD">
      <w:pPr>
        <w:pStyle w:val="10"/>
        <w:spacing w:before="91" w:line="222" w:lineRule="auto"/>
        <w:ind w:left="3334"/>
        <w:outlineLvl w:val="1"/>
        <w:rPr>
          <w:rFonts w:hint="eastAsia"/>
          <w:sz w:val="28"/>
          <w:szCs w:val="28"/>
        </w:rPr>
      </w:pPr>
      <w:r>
        <w:rPr>
          <w:b/>
          <w:bCs/>
          <w:spacing w:val="-8"/>
          <w:sz w:val="28"/>
          <w:szCs w:val="28"/>
        </w:rPr>
        <w:t>第八章</w:t>
      </w:r>
      <w:r>
        <w:rPr>
          <w:spacing w:val="9"/>
          <w:sz w:val="28"/>
          <w:szCs w:val="28"/>
        </w:rPr>
        <w:t xml:space="preserve">  </w:t>
      </w:r>
      <w:r>
        <w:rPr>
          <w:b/>
          <w:bCs/>
          <w:spacing w:val="-8"/>
          <w:sz w:val="28"/>
          <w:szCs w:val="28"/>
        </w:rPr>
        <w:t>其他</w:t>
      </w:r>
    </w:p>
    <w:p w14:paraId="526F1F75">
      <w:pPr>
        <w:spacing w:before="97" w:line="285" w:lineRule="auto"/>
        <w:ind w:left="27" w:right="60" w:firstLine="481"/>
        <w:rPr>
          <w:rFonts w:hint="eastAsia" w:ascii="仿宋" w:hAnsi="仿宋" w:eastAsia="仿宋" w:cs="仿宋"/>
          <w:sz w:val="24"/>
          <w:szCs w:val="24"/>
        </w:rPr>
      </w:pPr>
      <w:r>
        <w:rPr>
          <w:rFonts w:ascii="Times New Roman" w:hAnsi="Times New Roman" w:eastAsia="Times New Roman" w:cs="Times New Roman"/>
          <w:sz w:val="24"/>
          <w:szCs w:val="24"/>
        </w:rPr>
        <w:t xml:space="preserve">8.1 </w:t>
      </w:r>
      <w:r>
        <w:rPr>
          <w:rFonts w:ascii="仿宋" w:hAnsi="仿宋" w:eastAsia="仿宋" w:cs="仿宋"/>
          <w:sz w:val="24"/>
          <w:szCs w:val="24"/>
        </w:rPr>
        <w:t>本合同及其附件一、附件二、附件</w:t>
      </w:r>
      <w:r>
        <w:rPr>
          <w:rFonts w:ascii="仿宋" w:hAnsi="仿宋" w:eastAsia="仿宋" w:cs="仿宋"/>
          <w:spacing w:val="-1"/>
          <w:sz w:val="24"/>
          <w:szCs w:val="24"/>
        </w:rPr>
        <w:t>三、附件四构成双方就本合同标的达</w:t>
      </w:r>
      <w:r>
        <w:rPr>
          <w:rFonts w:ascii="仿宋" w:hAnsi="仿宋" w:eastAsia="仿宋" w:cs="仿宋"/>
          <w:spacing w:val="-3"/>
          <w:sz w:val="24"/>
          <w:szCs w:val="24"/>
        </w:rPr>
        <w:t>成的全部内容，且本合同附件对合同正文零售交易的结算规则进行详细说</w:t>
      </w:r>
      <w:r>
        <w:rPr>
          <w:rFonts w:ascii="仿宋" w:hAnsi="仿宋" w:eastAsia="仿宋" w:cs="仿宋"/>
          <w:spacing w:val="-4"/>
          <w:sz w:val="24"/>
          <w:szCs w:val="24"/>
        </w:rPr>
        <w:t>明，应</w:t>
      </w:r>
      <w:r>
        <w:rPr>
          <w:rFonts w:ascii="仿宋" w:hAnsi="仿宋" w:eastAsia="仿宋" w:cs="仿宋"/>
          <w:spacing w:val="-3"/>
          <w:sz w:val="24"/>
          <w:szCs w:val="24"/>
        </w:rPr>
        <w:t>视为构成合同文件不可分割的部分。交易中心按本合同约定的零售交易信</w:t>
      </w:r>
      <w:r>
        <w:rPr>
          <w:rFonts w:ascii="仿宋" w:hAnsi="仿宋" w:eastAsia="仿宋" w:cs="仿宋"/>
          <w:spacing w:val="-4"/>
          <w:sz w:val="24"/>
          <w:szCs w:val="24"/>
        </w:rPr>
        <w:t>息出具</w:t>
      </w:r>
      <w:r>
        <w:rPr>
          <w:rFonts w:ascii="仿宋" w:hAnsi="仿宋" w:eastAsia="仿宋" w:cs="仿宋"/>
          <w:spacing w:val="-3"/>
          <w:sz w:val="24"/>
          <w:szCs w:val="24"/>
        </w:rPr>
        <w:t>结算依据。</w:t>
      </w:r>
    </w:p>
    <w:p w14:paraId="0C16B2FC">
      <w:pPr>
        <w:spacing w:before="120" w:line="277" w:lineRule="auto"/>
        <w:ind w:left="36" w:right="60" w:firstLine="472"/>
        <w:rPr>
          <w:rFonts w:hint="eastAsia" w:ascii="仿宋" w:hAnsi="仿宋" w:eastAsia="仿宋" w:cs="仿宋"/>
          <w:sz w:val="24"/>
          <w:szCs w:val="24"/>
        </w:rPr>
      </w:pPr>
      <w:r>
        <w:rPr>
          <w:rFonts w:ascii="Times New Roman" w:hAnsi="Times New Roman" w:eastAsia="Times New Roman" w:cs="Times New Roman"/>
          <w:sz w:val="24"/>
          <w:szCs w:val="24"/>
        </w:rPr>
        <w:t xml:space="preserve">8.2 </w:t>
      </w:r>
      <w:r>
        <w:rPr>
          <w:rFonts w:ascii="仿宋" w:hAnsi="仿宋" w:eastAsia="仿宋" w:cs="仿宋"/>
          <w:sz w:val="24"/>
          <w:szCs w:val="24"/>
        </w:rPr>
        <w:t>本合同为通过交易平台签订的电子合同，本合同经双方在交易平台完成</w:t>
      </w:r>
      <w:r>
        <w:rPr>
          <w:rFonts w:ascii="仿宋" w:hAnsi="仿宋" w:eastAsia="仿宋" w:cs="仿宋"/>
          <w:spacing w:val="-3"/>
          <w:sz w:val="24"/>
          <w:szCs w:val="24"/>
        </w:rPr>
        <w:t>电子合同签订流程并加盖电子印章后生效。本合同</w:t>
      </w:r>
      <w:r>
        <w:rPr>
          <w:rFonts w:ascii="仿宋" w:hAnsi="仿宋" w:eastAsia="仿宋" w:cs="仿宋"/>
          <w:spacing w:val="-4"/>
          <w:sz w:val="24"/>
          <w:szCs w:val="24"/>
        </w:rPr>
        <w:t>的订立、效力、解释、履行和</w:t>
      </w:r>
      <w:r>
        <w:rPr>
          <w:rFonts w:ascii="仿宋" w:hAnsi="仿宋" w:eastAsia="仿宋" w:cs="仿宋"/>
          <w:spacing w:val="-2"/>
          <w:sz w:val="24"/>
          <w:szCs w:val="24"/>
        </w:rPr>
        <w:t>争议的解决均适用中华人民共和国法律。</w:t>
      </w:r>
    </w:p>
    <w:p w14:paraId="1860B965">
      <w:pPr>
        <w:spacing w:line="277" w:lineRule="auto"/>
        <w:rPr>
          <w:rFonts w:hint="eastAsia" w:ascii="仿宋" w:hAnsi="仿宋" w:eastAsia="仿宋" w:cs="仿宋"/>
          <w:sz w:val="24"/>
          <w:szCs w:val="24"/>
        </w:rPr>
        <w:sectPr>
          <w:footerReference r:id="rId11" w:type="default"/>
          <w:pgSz w:w="11906" w:h="16839"/>
          <w:pgMar w:top="1431" w:right="1739" w:bottom="1180" w:left="1785" w:header="0" w:footer="966" w:gutter="0"/>
          <w:cols w:space="720" w:num="1"/>
        </w:sectPr>
      </w:pPr>
    </w:p>
    <w:p w14:paraId="06659F12">
      <w:pPr>
        <w:spacing w:line="243" w:lineRule="auto"/>
        <w:rPr>
          <w:rFonts w:ascii="Arial"/>
        </w:rPr>
      </w:pPr>
    </w:p>
    <w:p w14:paraId="03943B3A">
      <w:pPr>
        <w:spacing w:line="243" w:lineRule="auto"/>
        <w:rPr>
          <w:rFonts w:ascii="Arial"/>
        </w:rPr>
      </w:pPr>
    </w:p>
    <w:p w14:paraId="68B0D0B2">
      <w:pPr>
        <w:spacing w:line="243" w:lineRule="auto"/>
        <w:rPr>
          <w:rFonts w:ascii="Arial"/>
        </w:rPr>
      </w:pPr>
    </w:p>
    <w:p w14:paraId="62433872">
      <w:pPr>
        <w:spacing w:before="78" w:line="219" w:lineRule="auto"/>
        <w:ind w:left="19"/>
        <w:rPr>
          <w:rFonts w:hint="eastAsia" w:ascii="仿宋" w:hAnsi="仿宋" w:eastAsia="仿宋" w:cs="仿宋"/>
          <w:sz w:val="24"/>
          <w:szCs w:val="24"/>
        </w:rPr>
      </w:pPr>
      <w:r>
        <w:rPr>
          <w:rFonts w:ascii="仿宋" w:hAnsi="仿宋" w:eastAsia="仿宋" w:cs="仿宋"/>
          <w:spacing w:val="-1"/>
          <w:sz w:val="24"/>
          <w:szCs w:val="24"/>
        </w:rPr>
        <w:t>（此页无正文）</w:t>
      </w:r>
    </w:p>
    <w:p w14:paraId="47D949F3">
      <w:pPr>
        <w:spacing w:line="261" w:lineRule="auto"/>
        <w:rPr>
          <w:rFonts w:ascii="Arial"/>
        </w:rPr>
      </w:pPr>
    </w:p>
    <w:p w14:paraId="75F6D5A0">
      <w:pPr>
        <w:spacing w:line="262" w:lineRule="auto"/>
        <w:rPr>
          <w:rFonts w:ascii="Arial"/>
        </w:rPr>
      </w:pPr>
    </w:p>
    <w:p w14:paraId="196E5FFA">
      <w:pPr>
        <w:spacing w:line="262" w:lineRule="auto"/>
        <w:rPr>
          <w:rFonts w:ascii="Arial"/>
        </w:rPr>
      </w:pPr>
    </w:p>
    <w:p w14:paraId="3A64AF3F">
      <w:pPr>
        <w:spacing w:line="262" w:lineRule="auto"/>
        <w:rPr>
          <w:rFonts w:ascii="Arial"/>
        </w:rPr>
      </w:pPr>
    </w:p>
    <w:p w14:paraId="43A3CAEB">
      <w:pPr>
        <w:spacing w:line="262" w:lineRule="auto"/>
        <w:rPr>
          <w:rFonts w:ascii="Arial"/>
        </w:rPr>
      </w:pPr>
    </w:p>
    <w:p w14:paraId="7DAC7AB3">
      <w:pPr>
        <w:spacing w:before="78" w:line="217" w:lineRule="auto"/>
        <w:ind w:left="478"/>
        <w:rPr>
          <w:rFonts w:hint="eastAsia" w:ascii="仿宋" w:hAnsi="仿宋" w:eastAsia="仿宋" w:cs="仿宋"/>
          <w:sz w:val="24"/>
          <w:szCs w:val="24"/>
        </w:rPr>
      </w:pPr>
      <w:r>
        <w:rPr>
          <w:rFonts w:ascii="仿宋" w:hAnsi="仿宋" w:eastAsia="仿宋" w:cs="仿宋"/>
          <w:spacing w:val="-8"/>
          <w:sz w:val="24"/>
          <w:szCs w:val="24"/>
        </w:rPr>
        <w:t>甲方：</w:t>
      </w:r>
      <w:r>
        <w:rPr>
          <w:rFonts w:ascii="仿宋" w:hAnsi="仿宋" w:eastAsia="仿宋" w:cs="仿宋"/>
          <w:spacing w:val="4"/>
          <w:sz w:val="24"/>
          <w:szCs w:val="24"/>
          <w:u w:val="single"/>
        </w:rPr>
        <w:t xml:space="preserve">      </w:t>
      </w:r>
      <w:r>
        <w:rPr>
          <w:rFonts w:ascii="仿宋" w:hAnsi="仿宋" w:eastAsia="仿宋" w:cs="仿宋"/>
          <w:spacing w:val="-8"/>
          <w:sz w:val="24"/>
          <w:szCs w:val="24"/>
          <w:u w:val="single"/>
        </w:rPr>
        <w:t>系统自动生成</w:t>
      </w:r>
      <w:r>
        <w:rPr>
          <w:rFonts w:ascii="仿宋" w:hAnsi="仿宋" w:eastAsia="仿宋" w:cs="仿宋"/>
          <w:sz w:val="24"/>
          <w:szCs w:val="24"/>
          <w:u w:val="single"/>
        </w:rPr>
        <w:t xml:space="preserve">                </w:t>
      </w:r>
    </w:p>
    <w:p w14:paraId="5CEC235B">
      <w:pPr>
        <w:spacing w:before="235" w:line="415" w:lineRule="auto"/>
        <w:ind w:left="508" w:right="1728" w:hanging="57"/>
        <w:rPr>
          <w:rFonts w:hint="eastAsia" w:ascii="仿宋" w:hAnsi="仿宋" w:eastAsia="仿宋" w:cs="仿宋"/>
          <w:sz w:val="24"/>
          <w:szCs w:val="24"/>
        </w:rPr>
      </w:pPr>
      <w:r>
        <w:rPr>
          <w:rFonts w:ascii="仿宋" w:hAnsi="仿宋" w:eastAsia="仿宋" w:cs="仿宋"/>
          <w:spacing w:val="11"/>
          <w:sz w:val="24"/>
          <w:szCs w:val="24"/>
          <w:u w:val="single"/>
        </w:rPr>
        <w:t>法定代表人</w:t>
      </w:r>
      <w:r>
        <w:rPr>
          <w:rFonts w:ascii="Calibri" w:hAnsi="Calibri" w:eastAsia="Calibri" w:cs="Calibri"/>
          <w:spacing w:val="11"/>
          <w:sz w:val="24"/>
          <w:szCs w:val="24"/>
          <w:u w:val="single"/>
        </w:rPr>
        <w:t>/</w:t>
      </w:r>
      <w:r>
        <w:rPr>
          <w:rFonts w:ascii="仿宋" w:hAnsi="仿宋" w:eastAsia="仿宋" w:cs="仿宋"/>
          <w:spacing w:val="11"/>
          <w:sz w:val="24"/>
          <w:szCs w:val="24"/>
          <w:u w:val="single"/>
        </w:rPr>
        <w:t>授权代理人</w:t>
      </w:r>
      <w:r>
        <w:rPr>
          <w:rFonts w:ascii="仿宋" w:hAnsi="仿宋" w:eastAsia="仿宋" w:cs="仿宋"/>
          <w:spacing w:val="11"/>
          <w:sz w:val="24"/>
          <w:szCs w:val="24"/>
        </w:rPr>
        <w:t>/经营者</w:t>
      </w:r>
      <w:r>
        <w:rPr>
          <w:rFonts w:ascii="Calibri" w:hAnsi="Calibri" w:eastAsia="Calibri" w:cs="Calibri"/>
          <w:spacing w:val="11"/>
          <w:sz w:val="24"/>
          <w:szCs w:val="24"/>
        </w:rPr>
        <w:t>:</w:t>
      </w:r>
      <w:r>
        <w:rPr>
          <w:rFonts w:ascii="Calibri" w:hAnsi="Calibri" w:eastAsia="Calibri" w:cs="Calibri"/>
          <w:spacing w:val="-38"/>
          <w:sz w:val="24"/>
          <w:szCs w:val="24"/>
        </w:rPr>
        <w:t xml:space="preserve"> </w:t>
      </w:r>
      <w:r>
        <w:rPr>
          <w:rFonts w:ascii="仿宋" w:hAnsi="仿宋" w:eastAsia="仿宋" w:cs="仿宋"/>
          <w:spacing w:val="5"/>
          <w:sz w:val="24"/>
          <w:szCs w:val="24"/>
          <w:u w:val="single"/>
        </w:rPr>
        <w:t xml:space="preserve">     </w:t>
      </w:r>
      <w:r>
        <w:rPr>
          <w:rFonts w:ascii="仿宋" w:hAnsi="仿宋" w:eastAsia="仿宋" w:cs="仿宋"/>
          <w:spacing w:val="11"/>
          <w:sz w:val="24"/>
          <w:szCs w:val="24"/>
          <w:u w:val="single"/>
        </w:rPr>
        <w:t>系</w:t>
      </w:r>
      <w:r>
        <w:rPr>
          <w:rFonts w:ascii="仿宋" w:hAnsi="仿宋" w:eastAsia="仿宋" w:cs="仿宋"/>
          <w:spacing w:val="-65"/>
          <w:sz w:val="24"/>
          <w:szCs w:val="24"/>
          <w:u w:val="single"/>
        </w:rPr>
        <w:t xml:space="preserve"> </w:t>
      </w:r>
      <w:r>
        <w:rPr>
          <w:rFonts w:ascii="仿宋" w:hAnsi="仿宋" w:eastAsia="仿宋" w:cs="仿宋"/>
          <w:spacing w:val="11"/>
          <w:sz w:val="24"/>
          <w:szCs w:val="24"/>
          <w:u w:val="single"/>
        </w:rPr>
        <w:t>统</w:t>
      </w:r>
      <w:r>
        <w:rPr>
          <w:rFonts w:ascii="仿宋" w:hAnsi="仿宋" w:eastAsia="仿宋" w:cs="仿宋"/>
          <w:spacing w:val="-34"/>
          <w:sz w:val="24"/>
          <w:szCs w:val="24"/>
          <w:u w:val="single"/>
        </w:rPr>
        <w:t xml:space="preserve"> </w:t>
      </w:r>
      <w:r>
        <w:rPr>
          <w:rFonts w:ascii="仿宋" w:hAnsi="仿宋" w:eastAsia="仿宋" w:cs="仿宋"/>
          <w:spacing w:val="11"/>
          <w:sz w:val="24"/>
          <w:szCs w:val="24"/>
          <w:u w:val="single"/>
        </w:rPr>
        <w:t>自</w:t>
      </w:r>
      <w:r>
        <w:rPr>
          <w:rFonts w:ascii="仿宋" w:hAnsi="仿宋" w:eastAsia="仿宋" w:cs="仿宋"/>
          <w:spacing w:val="-66"/>
          <w:sz w:val="24"/>
          <w:szCs w:val="24"/>
          <w:u w:val="single"/>
        </w:rPr>
        <w:t xml:space="preserve"> </w:t>
      </w:r>
      <w:r>
        <w:rPr>
          <w:rFonts w:ascii="仿宋" w:hAnsi="仿宋" w:eastAsia="仿宋" w:cs="仿宋"/>
          <w:spacing w:val="11"/>
          <w:sz w:val="24"/>
          <w:szCs w:val="24"/>
          <w:u w:val="single"/>
        </w:rPr>
        <w:t>动取</w:t>
      </w:r>
      <w:r>
        <w:rPr>
          <w:rFonts w:ascii="仿宋" w:hAnsi="仿宋" w:eastAsia="仿宋" w:cs="仿宋"/>
          <w:spacing w:val="2"/>
          <w:sz w:val="24"/>
          <w:szCs w:val="24"/>
          <w:u w:val="single"/>
        </w:rPr>
        <w:t xml:space="preserve">    </w:t>
      </w:r>
      <w:r>
        <w:rPr>
          <w:rFonts w:ascii="仿宋" w:hAnsi="仿宋" w:eastAsia="仿宋" w:cs="仿宋"/>
          <w:spacing w:val="-6"/>
          <w:sz w:val="24"/>
          <w:szCs w:val="24"/>
        </w:rPr>
        <w:t>盖章：</w:t>
      </w:r>
    </w:p>
    <w:p w14:paraId="6A153D7C">
      <w:pPr>
        <w:spacing w:line="279" w:lineRule="auto"/>
        <w:rPr>
          <w:rFonts w:ascii="Arial"/>
        </w:rPr>
      </w:pPr>
    </w:p>
    <w:p w14:paraId="4BE4BFAC">
      <w:pPr>
        <w:spacing w:line="279" w:lineRule="auto"/>
        <w:rPr>
          <w:rFonts w:ascii="Arial"/>
        </w:rPr>
      </w:pPr>
    </w:p>
    <w:p w14:paraId="219A0C78">
      <w:pPr>
        <w:spacing w:line="280" w:lineRule="auto"/>
        <w:rPr>
          <w:rFonts w:ascii="Arial"/>
        </w:rPr>
      </w:pPr>
    </w:p>
    <w:p w14:paraId="2DDD090C">
      <w:pPr>
        <w:spacing w:line="280" w:lineRule="auto"/>
        <w:rPr>
          <w:rFonts w:ascii="Arial"/>
        </w:rPr>
      </w:pPr>
    </w:p>
    <w:p w14:paraId="13B0E6B5">
      <w:pPr>
        <w:tabs>
          <w:tab w:val="left" w:pos="5234"/>
        </w:tabs>
        <w:spacing w:before="78" w:line="411" w:lineRule="auto"/>
        <w:ind w:left="451" w:right="3056" w:firstLine="24"/>
        <w:rPr>
          <w:rFonts w:hint="eastAsia" w:ascii="仿宋" w:hAnsi="仿宋" w:eastAsia="仿宋" w:cs="仿宋"/>
          <w:sz w:val="24"/>
          <w:szCs w:val="24"/>
        </w:rPr>
      </w:pPr>
      <w:r>
        <w:rPr>
          <w:rFonts w:ascii="仿宋" w:hAnsi="仿宋" w:eastAsia="仿宋" w:cs="仿宋"/>
          <w:spacing w:val="-7"/>
          <w:sz w:val="24"/>
          <w:szCs w:val="24"/>
        </w:rPr>
        <w:t>乙方：</w:t>
      </w:r>
      <w:r>
        <w:rPr>
          <w:rFonts w:ascii="仿宋" w:hAnsi="仿宋" w:eastAsia="仿宋" w:cs="仿宋"/>
          <w:spacing w:val="3"/>
          <w:sz w:val="24"/>
          <w:szCs w:val="24"/>
          <w:u w:val="single"/>
        </w:rPr>
        <w:t xml:space="preserve">      </w:t>
      </w:r>
      <w:r>
        <w:rPr>
          <w:rFonts w:ascii="仿宋" w:hAnsi="仿宋" w:eastAsia="仿宋" w:cs="仿宋"/>
          <w:spacing w:val="-7"/>
          <w:sz w:val="24"/>
          <w:szCs w:val="24"/>
          <w:u w:val="single"/>
        </w:rPr>
        <w:t>系统自动生成</w:t>
      </w:r>
      <w:r>
        <w:rPr>
          <w:rFonts w:ascii="仿宋" w:hAnsi="仿宋" w:eastAsia="仿宋" w:cs="仿宋"/>
          <w:sz w:val="24"/>
          <w:szCs w:val="24"/>
          <w:u w:val="single"/>
        </w:rPr>
        <w:tab/>
      </w:r>
      <w:r>
        <w:rPr>
          <w:rFonts w:ascii="仿宋" w:hAnsi="仿宋" w:eastAsia="仿宋" w:cs="仿宋"/>
          <w:sz w:val="24"/>
          <w:szCs w:val="24"/>
        </w:rPr>
        <w:t xml:space="preserve"> </w:t>
      </w:r>
      <w:r>
        <w:rPr>
          <w:rFonts w:ascii="仿宋" w:hAnsi="仿宋" w:eastAsia="仿宋" w:cs="仿宋"/>
          <w:spacing w:val="8"/>
          <w:sz w:val="24"/>
          <w:szCs w:val="24"/>
          <w:u w:val="single"/>
        </w:rPr>
        <w:t>法定代表人</w:t>
      </w:r>
      <w:r>
        <w:rPr>
          <w:rFonts w:ascii="Calibri" w:hAnsi="Calibri" w:eastAsia="Calibri" w:cs="Calibri"/>
          <w:spacing w:val="8"/>
          <w:sz w:val="24"/>
          <w:szCs w:val="24"/>
          <w:u w:val="single"/>
        </w:rPr>
        <w:t>/</w:t>
      </w:r>
      <w:r>
        <w:rPr>
          <w:rFonts w:ascii="仿宋" w:hAnsi="仿宋" w:eastAsia="仿宋" w:cs="仿宋"/>
          <w:spacing w:val="8"/>
          <w:sz w:val="24"/>
          <w:szCs w:val="24"/>
          <w:u w:val="single"/>
        </w:rPr>
        <w:t>授权代理人</w:t>
      </w:r>
      <w:r>
        <w:rPr>
          <w:rFonts w:ascii="仿宋" w:hAnsi="仿宋" w:eastAsia="仿宋" w:cs="仿宋"/>
          <w:spacing w:val="-66"/>
          <w:sz w:val="24"/>
          <w:szCs w:val="24"/>
          <w:u w:val="single"/>
        </w:rPr>
        <w:t xml:space="preserve"> </w:t>
      </w:r>
      <w:r>
        <w:rPr>
          <w:rFonts w:ascii="Calibri" w:hAnsi="Calibri" w:eastAsia="Calibri" w:cs="Calibri"/>
          <w:spacing w:val="8"/>
          <w:sz w:val="24"/>
          <w:szCs w:val="24"/>
          <w:u w:val="single"/>
        </w:rPr>
        <w:t xml:space="preserve">:           </w:t>
      </w:r>
      <w:r>
        <w:rPr>
          <w:rFonts w:ascii="仿宋" w:hAnsi="仿宋" w:eastAsia="仿宋" w:cs="仿宋"/>
          <w:spacing w:val="8"/>
          <w:sz w:val="24"/>
          <w:szCs w:val="24"/>
          <w:u w:val="single"/>
        </w:rPr>
        <w:t>系</w:t>
      </w:r>
      <w:r>
        <w:rPr>
          <w:rFonts w:ascii="仿宋" w:hAnsi="仿宋" w:eastAsia="仿宋" w:cs="仿宋"/>
          <w:spacing w:val="-68"/>
          <w:sz w:val="24"/>
          <w:szCs w:val="24"/>
          <w:u w:val="single"/>
        </w:rPr>
        <w:t xml:space="preserve"> </w:t>
      </w:r>
      <w:r>
        <w:rPr>
          <w:rFonts w:ascii="仿宋" w:hAnsi="仿宋" w:eastAsia="仿宋" w:cs="仿宋"/>
          <w:spacing w:val="8"/>
          <w:sz w:val="24"/>
          <w:szCs w:val="24"/>
          <w:u w:val="single"/>
        </w:rPr>
        <w:t>统</w:t>
      </w:r>
      <w:r>
        <w:rPr>
          <w:rFonts w:ascii="仿宋" w:hAnsi="仿宋" w:eastAsia="仿宋" w:cs="仿宋"/>
          <w:spacing w:val="-34"/>
          <w:sz w:val="24"/>
          <w:szCs w:val="24"/>
          <w:u w:val="single"/>
        </w:rPr>
        <w:t xml:space="preserve"> </w:t>
      </w:r>
      <w:r>
        <w:rPr>
          <w:rFonts w:ascii="仿宋" w:hAnsi="仿宋" w:eastAsia="仿宋" w:cs="仿宋"/>
          <w:spacing w:val="8"/>
          <w:sz w:val="24"/>
          <w:szCs w:val="24"/>
          <w:u w:val="single"/>
        </w:rPr>
        <w:t>自</w:t>
      </w:r>
      <w:r>
        <w:rPr>
          <w:rFonts w:ascii="仿宋" w:hAnsi="仿宋" w:eastAsia="仿宋" w:cs="仿宋"/>
          <w:spacing w:val="-66"/>
          <w:sz w:val="24"/>
          <w:szCs w:val="24"/>
          <w:u w:val="single"/>
        </w:rPr>
        <w:t xml:space="preserve"> </w:t>
      </w:r>
      <w:r>
        <w:rPr>
          <w:rFonts w:ascii="仿宋" w:hAnsi="仿宋" w:eastAsia="仿宋" w:cs="仿宋"/>
          <w:spacing w:val="8"/>
          <w:sz w:val="24"/>
          <w:szCs w:val="24"/>
          <w:u w:val="single"/>
        </w:rPr>
        <w:t>动取</w:t>
      </w:r>
      <w:r>
        <w:rPr>
          <w:rFonts w:ascii="仿宋" w:hAnsi="仿宋" w:eastAsia="仿宋" w:cs="仿宋"/>
          <w:spacing w:val="14"/>
          <w:sz w:val="24"/>
          <w:szCs w:val="24"/>
        </w:rPr>
        <w:t>盖章：</w:t>
      </w:r>
    </w:p>
    <w:p w14:paraId="53495CA3">
      <w:pPr>
        <w:spacing w:line="411" w:lineRule="auto"/>
        <w:rPr>
          <w:rFonts w:hint="eastAsia" w:ascii="仿宋" w:hAnsi="仿宋" w:eastAsia="仿宋" w:cs="仿宋"/>
          <w:sz w:val="24"/>
          <w:szCs w:val="24"/>
        </w:rPr>
        <w:sectPr>
          <w:footerReference r:id="rId12" w:type="default"/>
          <w:pgSz w:w="11906" w:h="16839"/>
          <w:pgMar w:top="1431" w:right="1785" w:bottom="1180" w:left="1785" w:header="0" w:footer="966" w:gutter="0"/>
          <w:cols w:space="720" w:num="1"/>
        </w:sectPr>
      </w:pPr>
    </w:p>
    <w:p w14:paraId="0AEE0D7B">
      <w:pPr>
        <w:pStyle w:val="10"/>
        <w:spacing w:before="56" w:line="222" w:lineRule="auto"/>
        <w:ind w:left="3432"/>
        <w:outlineLvl w:val="1"/>
        <w:rPr>
          <w:rFonts w:hint="eastAsia"/>
          <w:sz w:val="28"/>
          <w:szCs w:val="28"/>
        </w:rPr>
      </w:pPr>
      <w:r>
        <w:rPr>
          <w:b/>
          <w:bCs/>
          <w:spacing w:val="-5"/>
          <w:sz w:val="28"/>
          <w:szCs w:val="28"/>
        </w:rPr>
        <w:t>附件一</w:t>
      </w:r>
      <w:r>
        <w:rPr>
          <w:spacing w:val="-5"/>
          <w:sz w:val="28"/>
          <w:szCs w:val="28"/>
        </w:rPr>
        <w:t xml:space="preserve"> </w:t>
      </w:r>
      <w:r>
        <w:rPr>
          <w:b/>
          <w:bCs/>
          <w:spacing w:val="-5"/>
          <w:sz w:val="28"/>
          <w:szCs w:val="28"/>
        </w:rPr>
        <w:t>零售交易信息</w:t>
      </w:r>
    </w:p>
    <w:p w14:paraId="6987DF6E">
      <w:pPr>
        <w:spacing w:before="103" w:line="285" w:lineRule="auto"/>
        <w:ind w:left="594" w:right="587" w:firstLine="490"/>
        <w:rPr>
          <w:rFonts w:hint="eastAsia" w:ascii="仿宋" w:hAnsi="仿宋" w:eastAsia="仿宋" w:cs="仿宋"/>
          <w:sz w:val="24"/>
          <w:szCs w:val="24"/>
        </w:rPr>
      </w:pPr>
      <w:r>
        <w:rPr>
          <w:rFonts w:ascii="仿宋" w:hAnsi="仿宋" w:eastAsia="仿宋" w:cs="仿宋"/>
          <w:spacing w:val="-3"/>
          <w:sz w:val="24"/>
          <w:szCs w:val="24"/>
        </w:rPr>
        <w:t>现货运行且合同存续期间，甲乙双方约定按以</w:t>
      </w:r>
      <w:r>
        <w:rPr>
          <w:rFonts w:ascii="仿宋" w:hAnsi="仿宋" w:eastAsia="仿宋" w:cs="仿宋"/>
          <w:spacing w:val="-4"/>
          <w:sz w:val="24"/>
          <w:szCs w:val="24"/>
        </w:rPr>
        <w:t>下电能量零售交易套餐模式开</w:t>
      </w:r>
      <w:r>
        <w:rPr>
          <w:rFonts w:ascii="仿宋" w:hAnsi="仿宋" w:eastAsia="仿宋" w:cs="仿宋"/>
          <w:spacing w:val="-3"/>
          <w:sz w:val="24"/>
          <w:szCs w:val="24"/>
        </w:rPr>
        <w:t>展月度结算，甲方电能量电费支出等于固定价格模式、市场联动模式、煤电联动</w:t>
      </w:r>
      <w:r>
        <w:rPr>
          <w:rFonts w:ascii="仿宋" w:hAnsi="仿宋" w:eastAsia="仿宋" w:cs="仿宋"/>
          <w:spacing w:val="-4"/>
          <w:sz w:val="24"/>
          <w:szCs w:val="24"/>
        </w:rPr>
        <w:t>模式（可选）的费用之和，计算方式详见附件二。双方</w:t>
      </w:r>
      <w:r>
        <w:rPr>
          <w:rFonts w:ascii="仿宋" w:hAnsi="仿宋" w:eastAsia="仿宋" w:cs="仿宋"/>
          <w:b/>
          <w:bCs/>
          <w:spacing w:val="-4"/>
          <w:sz w:val="24"/>
          <w:szCs w:val="24"/>
        </w:rPr>
        <w:t>签署信息、量价模式、风</w:t>
      </w:r>
      <w:r>
        <w:rPr>
          <w:rFonts w:ascii="仿宋" w:hAnsi="仿宋" w:eastAsia="仿宋" w:cs="仿宋"/>
          <w:b/>
          <w:bCs/>
          <w:spacing w:val="-2"/>
          <w:sz w:val="24"/>
          <w:szCs w:val="24"/>
        </w:rPr>
        <w:t>险防控、违约赔偿及争议解决等条款</w:t>
      </w:r>
      <w:r>
        <w:rPr>
          <w:rFonts w:ascii="仿宋" w:hAnsi="仿宋" w:eastAsia="仿宋" w:cs="仿宋"/>
          <w:spacing w:val="-2"/>
          <w:sz w:val="24"/>
          <w:szCs w:val="24"/>
        </w:rPr>
        <w:t>约定如下：</w:t>
      </w:r>
    </w:p>
    <w:tbl>
      <w:tblPr>
        <w:tblStyle w:val="52"/>
        <w:tblW w:w="9456"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718"/>
        <w:gridCol w:w="1072"/>
        <w:gridCol w:w="265"/>
        <w:gridCol w:w="1555"/>
        <w:gridCol w:w="2195"/>
        <w:gridCol w:w="299"/>
        <w:gridCol w:w="1002"/>
        <w:gridCol w:w="1350"/>
      </w:tblGrid>
      <w:tr w14:paraId="5C9178D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3" w:hRule="atLeast"/>
        </w:trPr>
        <w:tc>
          <w:tcPr>
            <w:tcW w:w="9456" w:type="dxa"/>
            <w:gridSpan w:val="8"/>
          </w:tcPr>
          <w:p w14:paraId="1C935E33">
            <w:pPr>
              <w:pStyle w:val="53"/>
              <w:spacing w:before="96" w:line="219" w:lineRule="auto"/>
              <w:ind w:left="4002"/>
              <w:rPr>
                <w:rFonts w:hint="eastAsia"/>
                <w:sz w:val="24"/>
                <w:szCs w:val="24"/>
              </w:rPr>
            </w:pPr>
            <w:r>
              <w:rPr>
                <w:b/>
                <w:bCs/>
                <w:spacing w:val="-4"/>
                <w:sz w:val="24"/>
                <w:szCs w:val="24"/>
              </w:rPr>
              <w:t>双方签署信息</w:t>
            </w:r>
          </w:p>
        </w:tc>
      </w:tr>
      <w:tr w14:paraId="3094F4E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240" w:hRule="atLeast"/>
        </w:trPr>
        <w:tc>
          <w:tcPr>
            <w:tcW w:w="1718" w:type="dxa"/>
            <w:tcBorders>
              <w:right w:val="single" w:color="000000" w:sz="6" w:space="0"/>
            </w:tcBorders>
          </w:tcPr>
          <w:p w14:paraId="53D566F5">
            <w:pPr>
              <w:spacing w:line="307" w:lineRule="auto"/>
              <w:rPr>
                <w:rFonts w:ascii="Arial"/>
              </w:rPr>
            </w:pPr>
          </w:p>
          <w:p w14:paraId="3CDBAE34">
            <w:pPr>
              <w:spacing w:line="308" w:lineRule="auto"/>
              <w:rPr>
                <w:rFonts w:ascii="Arial"/>
              </w:rPr>
            </w:pPr>
          </w:p>
          <w:p w14:paraId="52B6DBA1">
            <w:pPr>
              <w:pStyle w:val="53"/>
              <w:spacing w:before="58" w:line="220" w:lineRule="auto"/>
              <w:ind w:left="578"/>
              <w:rPr>
                <w:rFonts w:hint="eastAsia"/>
                <w:lang w:eastAsia="zh-CN"/>
              </w:rPr>
            </w:pPr>
            <w:r>
              <w:rPr>
                <w:b/>
                <w:bCs/>
                <w:spacing w:val="-3"/>
                <w:lang w:eastAsia="zh-CN"/>
              </w:rPr>
              <w:t>购电方</w:t>
            </w:r>
          </w:p>
          <w:p w14:paraId="4C14880E">
            <w:pPr>
              <w:pStyle w:val="53"/>
              <w:spacing w:before="128" w:line="219" w:lineRule="auto"/>
              <w:ind w:left="136"/>
              <w:rPr>
                <w:rFonts w:hint="eastAsia"/>
                <w:lang w:eastAsia="zh-CN"/>
              </w:rPr>
            </w:pPr>
            <w:r>
              <w:rPr>
                <w:b/>
                <w:bCs/>
                <w:spacing w:val="-4"/>
                <w:lang w:eastAsia="zh-CN"/>
              </w:rPr>
              <w:t>（电力用户，简称</w:t>
            </w:r>
          </w:p>
          <w:p w14:paraId="4AB44F63">
            <w:pPr>
              <w:pStyle w:val="53"/>
              <w:spacing w:before="129" w:line="221" w:lineRule="auto"/>
              <w:ind w:left="603"/>
              <w:rPr>
                <w:rFonts w:hint="eastAsia"/>
              </w:rPr>
            </w:pPr>
            <w:r>
              <w:rPr>
                <w:b/>
                <w:bCs/>
                <w:spacing w:val="-12"/>
              </w:rPr>
              <w:t>甲方）</w:t>
            </w:r>
          </w:p>
        </w:tc>
        <w:tc>
          <w:tcPr>
            <w:tcW w:w="7738" w:type="dxa"/>
            <w:gridSpan w:val="7"/>
            <w:tcBorders>
              <w:left w:val="single" w:color="000000" w:sz="6" w:space="0"/>
            </w:tcBorders>
          </w:tcPr>
          <w:p w14:paraId="02565BB1">
            <w:pPr>
              <w:pStyle w:val="53"/>
              <w:spacing w:before="286" w:line="219" w:lineRule="auto"/>
              <w:ind w:left="119"/>
              <w:rPr>
                <w:rFonts w:hint="eastAsia"/>
                <w:lang w:eastAsia="zh-CN"/>
              </w:rPr>
            </w:pPr>
            <w:r>
              <w:rPr>
                <w:spacing w:val="-2"/>
                <w:lang w:eastAsia="zh-CN"/>
              </w:rPr>
              <w:t>电力用户编码：</w:t>
            </w:r>
            <w:r>
              <w:rPr>
                <w:spacing w:val="-2"/>
                <w:u w:val="single"/>
                <w:lang w:eastAsia="zh-CN"/>
              </w:rPr>
              <w:t xml:space="preserve">                  </w:t>
            </w:r>
            <w:r>
              <w:rPr>
                <w:spacing w:val="-2"/>
                <w:lang w:eastAsia="zh-CN"/>
              </w:rPr>
              <w:t xml:space="preserve">   企业（单位）/个体工商户名称：</w:t>
            </w:r>
            <w:r>
              <w:rPr>
                <w:spacing w:val="-2"/>
                <w:u w:val="single"/>
                <w:lang w:eastAsia="zh-CN"/>
              </w:rPr>
              <w:t xml:space="preserve">                   </w:t>
            </w:r>
          </w:p>
          <w:p w14:paraId="460836CB">
            <w:pPr>
              <w:spacing w:line="285" w:lineRule="auto"/>
              <w:rPr>
                <w:rFonts w:ascii="Arial"/>
              </w:rPr>
            </w:pPr>
          </w:p>
          <w:p w14:paraId="442AEB01">
            <w:pPr>
              <w:pStyle w:val="53"/>
              <w:spacing w:before="58" w:line="219" w:lineRule="auto"/>
              <w:ind w:left="102"/>
              <w:rPr>
                <w:rFonts w:hint="eastAsia"/>
                <w:lang w:eastAsia="zh-CN"/>
              </w:rPr>
            </w:pPr>
            <w:r>
              <w:rPr>
                <w:spacing w:val="-1"/>
                <w:lang w:eastAsia="zh-CN"/>
              </w:rPr>
              <w:t>统一</w:t>
            </w:r>
            <w:r>
              <w:rPr>
                <w:rFonts w:hint="eastAsia"/>
                <w:spacing w:val="-1"/>
                <w:lang w:val="en-US" w:eastAsia="zh-CN"/>
              </w:rPr>
              <w:t>社会</w:t>
            </w:r>
            <w:r>
              <w:rPr>
                <w:spacing w:val="-1"/>
                <w:lang w:eastAsia="zh-CN"/>
              </w:rPr>
              <w:t>信用代码：</w:t>
            </w:r>
            <w:r>
              <w:rPr>
                <w:spacing w:val="-1"/>
                <w:u w:val="single"/>
                <w:lang w:eastAsia="zh-CN"/>
              </w:rPr>
              <w:t xml:space="preserve">                   </w:t>
            </w:r>
            <w:r>
              <w:rPr>
                <w:spacing w:val="-1"/>
                <w:lang w:eastAsia="zh-CN"/>
              </w:rPr>
              <w:t xml:space="preserve">  所在地址：</w:t>
            </w:r>
            <w:r>
              <w:rPr>
                <w:spacing w:val="-1"/>
                <w:u w:val="single"/>
                <w:lang w:eastAsia="zh-CN"/>
              </w:rPr>
              <w:t xml:space="preserve">     </w:t>
            </w:r>
            <w:r>
              <w:rPr>
                <w:spacing w:val="-2"/>
                <w:u w:val="single"/>
                <w:lang w:eastAsia="zh-CN"/>
              </w:rPr>
              <w:t xml:space="preserve">                                 </w:t>
            </w:r>
          </w:p>
          <w:p w14:paraId="3D866D5D">
            <w:pPr>
              <w:spacing w:line="285" w:lineRule="auto"/>
              <w:rPr>
                <w:rFonts w:ascii="Arial"/>
              </w:rPr>
            </w:pPr>
          </w:p>
          <w:p w14:paraId="691E671E">
            <w:pPr>
              <w:pStyle w:val="53"/>
              <w:spacing w:before="58" w:line="219" w:lineRule="auto"/>
              <w:ind w:left="98"/>
              <w:rPr>
                <w:rFonts w:hint="eastAsia"/>
                <w:lang w:eastAsia="zh-CN"/>
              </w:rPr>
            </w:pPr>
            <w:r>
              <w:rPr>
                <w:lang w:eastAsia="zh-CN"/>
              </w:rPr>
              <w:t>法定代表人/经营者：</w:t>
            </w:r>
            <w:r>
              <w:rPr>
                <w:u w:val="single"/>
                <w:lang w:eastAsia="zh-CN"/>
              </w:rPr>
              <w:t xml:space="preserve">              </w:t>
            </w:r>
            <w:r>
              <w:rPr>
                <w:lang w:eastAsia="zh-CN"/>
              </w:rPr>
              <w:t xml:space="preserve">  法定代表人/</w:t>
            </w:r>
            <w:r>
              <w:rPr>
                <w:spacing w:val="-1"/>
                <w:lang w:eastAsia="zh-CN"/>
              </w:rPr>
              <w:t>经营者有效证件号码：</w:t>
            </w:r>
            <w:r>
              <w:rPr>
                <w:u w:val="single"/>
                <w:lang w:eastAsia="zh-CN"/>
              </w:rPr>
              <w:t xml:space="preserve">                </w:t>
            </w:r>
          </w:p>
          <w:p w14:paraId="4E66DE09">
            <w:pPr>
              <w:spacing w:line="287" w:lineRule="auto"/>
              <w:rPr>
                <w:rFonts w:ascii="Arial"/>
              </w:rPr>
            </w:pPr>
          </w:p>
          <w:p w14:paraId="5B60EDF0">
            <w:pPr>
              <w:pStyle w:val="53"/>
              <w:spacing w:before="59" w:line="221" w:lineRule="auto"/>
              <w:ind w:left="121"/>
              <w:rPr>
                <w:rFonts w:hint="eastAsia"/>
                <w:lang w:eastAsia="zh-CN"/>
              </w:rPr>
            </w:pPr>
            <w:r>
              <w:rPr>
                <w:spacing w:val="-2"/>
                <w:lang w:eastAsia="zh-CN"/>
              </w:rPr>
              <w:t>甲方联系人：</w:t>
            </w:r>
            <w:r>
              <w:rPr>
                <w:u w:val="single"/>
                <w:lang w:eastAsia="zh-CN"/>
              </w:rPr>
              <w:t xml:space="preserve">                      </w:t>
            </w:r>
            <w:r>
              <w:rPr>
                <w:spacing w:val="-2"/>
                <w:lang w:eastAsia="zh-CN"/>
              </w:rPr>
              <w:t xml:space="preserve"> 联系电话：</w:t>
            </w:r>
            <w:r>
              <w:rPr>
                <w:spacing w:val="-2"/>
                <w:u w:val="single"/>
                <w:lang w:eastAsia="zh-CN"/>
              </w:rPr>
              <w:t xml:space="preserve">               </w:t>
            </w:r>
            <w:r>
              <w:rPr>
                <w:spacing w:val="-3"/>
                <w:u w:val="single"/>
                <w:lang w:eastAsia="zh-CN"/>
              </w:rPr>
              <w:t xml:space="preserve">                       </w:t>
            </w:r>
          </w:p>
        </w:tc>
      </w:tr>
      <w:tr w14:paraId="1190D77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240" w:hRule="atLeast"/>
        </w:trPr>
        <w:tc>
          <w:tcPr>
            <w:tcW w:w="1718" w:type="dxa"/>
            <w:tcBorders>
              <w:right w:val="single" w:color="000000" w:sz="6" w:space="0"/>
            </w:tcBorders>
          </w:tcPr>
          <w:p w14:paraId="5D83AD76">
            <w:pPr>
              <w:spacing w:line="309" w:lineRule="auto"/>
              <w:rPr>
                <w:rFonts w:ascii="Arial"/>
              </w:rPr>
            </w:pPr>
          </w:p>
          <w:p w14:paraId="1FA27185">
            <w:pPr>
              <w:spacing w:line="309" w:lineRule="auto"/>
              <w:rPr>
                <w:rFonts w:ascii="Arial"/>
              </w:rPr>
            </w:pPr>
          </w:p>
          <w:p w14:paraId="35E9B324">
            <w:pPr>
              <w:pStyle w:val="53"/>
              <w:spacing w:before="58" w:line="221" w:lineRule="auto"/>
              <w:ind w:left="580"/>
              <w:rPr>
                <w:rFonts w:hint="eastAsia"/>
                <w:lang w:eastAsia="zh-CN"/>
              </w:rPr>
            </w:pPr>
            <w:r>
              <w:rPr>
                <w:b/>
                <w:bCs/>
                <w:spacing w:val="-4"/>
                <w:lang w:eastAsia="zh-CN"/>
              </w:rPr>
              <w:t>售电方</w:t>
            </w:r>
          </w:p>
          <w:p w14:paraId="618A2BEA">
            <w:pPr>
              <w:pStyle w:val="53"/>
              <w:spacing w:before="127" w:line="219" w:lineRule="auto"/>
              <w:ind w:left="136"/>
              <w:rPr>
                <w:rFonts w:hint="eastAsia"/>
                <w:lang w:eastAsia="zh-CN"/>
              </w:rPr>
            </w:pPr>
            <w:r>
              <w:rPr>
                <w:b/>
                <w:bCs/>
                <w:spacing w:val="-4"/>
                <w:lang w:eastAsia="zh-CN"/>
              </w:rPr>
              <w:t>（售电公司，简称</w:t>
            </w:r>
          </w:p>
          <w:p w14:paraId="0CC3A6EC">
            <w:pPr>
              <w:pStyle w:val="53"/>
              <w:spacing w:before="129" w:line="210" w:lineRule="auto"/>
              <w:ind w:left="657"/>
              <w:rPr>
                <w:rFonts w:ascii="Times New Roman" w:hAnsi="Times New Roman" w:eastAsia="Times New Roman" w:cs="Times New Roman"/>
              </w:rPr>
            </w:pPr>
            <w:r>
              <w:rPr>
                <w:b/>
                <w:bCs/>
                <w:spacing w:val="-10"/>
              </w:rPr>
              <w:t>乙方</w:t>
            </w:r>
            <w:r>
              <w:rPr>
                <w:rFonts w:ascii="Times New Roman" w:hAnsi="Times New Roman" w:eastAsia="Times New Roman" w:cs="Times New Roman"/>
                <w:b/>
                <w:bCs/>
                <w:spacing w:val="-10"/>
              </w:rPr>
              <w:t>)</w:t>
            </w:r>
          </w:p>
        </w:tc>
        <w:tc>
          <w:tcPr>
            <w:tcW w:w="7738" w:type="dxa"/>
            <w:gridSpan w:val="7"/>
            <w:tcBorders>
              <w:left w:val="single" w:color="000000" w:sz="6" w:space="0"/>
            </w:tcBorders>
          </w:tcPr>
          <w:p w14:paraId="48E76953">
            <w:pPr>
              <w:pStyle w:val="53"/>
              <w:spacing w:before="289" w:line="219" w:lineRule="auto"/>
              <w:ind w:left="98"/>
              <w:rPr>
                <w:rFonts w:hint="eastAsia"/>
                <w:lang w:eastAsia="zh-CN"/>
              </w:rPr>
            </w:pPr>
            <w:r>
              <w:rPr>
                <w:spacing w:val="-1"/>
                <w:lang w:eastAsia="zh-CN"/>
              </w:rPr>
              <w:t>售电公司编号：</w:t>
            </w:r>
            <w:r>
              <w:rPr>
                <w:rFonts w:hint="eastAsia"/>
                <w:spacing w:val="-1"/>
                <w:lang w:eastAsia="zh-CN"/>
              </w:rPr>
              <w:t xml:space="preserve"> </w:t>
            </w:r>
            <w:r>
              <w:rPr>
                <w:spacing w:val="-1"/>
                <w:u w:val="single"/>
                <w:lang w:eastAsia="zh-CN"/>
              </w:rPr>
              <w:t xml:space="preserve">        </w:t>
            </w:r>
            <w:r>
              <w:rPr>
                <w:spacing w:val="-1"/>
                <w:lang w:eastAsia="zh-CN"/>
              </w:rPr>
              <w:t xml:space="preserve"> 企业名称：</w:t>
            </w:r>
            <w:r>
              <w:rPr>
                <w:rFonts w:hint="eastAsia"/>
                <w:spacing w:val="-1"/>
                <w:lang w:eastAsia="zh-CN"/>
              </w:rPr>
              <w:t xml:space="preserve"> </w:t>
            </w:r>
            <w:r>
              <w:rPr>
                <w:spacing w:val="-1"/>
                <w:u w:val="single"/>
                <w:lang w:eastAsia="zh-CN"/>
              </w:rPr>
              <w:t xml:space="preserve">          </w:t>
            </w:r>
            <w:r>
              <w:rPr>
                <w:spacing w:val="-2"/>
                <w:u w:val="single"/>
                <w:lang w:eastAsia="zh-CN"/>
              </w:rPr>
              <w:t xml:space="preserve">                            </w:t>
            </w:r>
          </w:p>
          <w:p w14:paraId="70C07AD4">
            <w:pPr>
              <w:spacing w:line="285" w:lineRule="auto"/>
              <w:rPr>
                <w:rFonts w:ascii="Arial"/>
              </w:rPr>
            </w:pPr>
          </w:p>
          <w:p w14:paraId="23350384">
            <w:pPr>
              <w:pStyle w:val="53"/>
              <w:spacing w:before="58" w:line="219" w:lineRule="auto"/>
              <w:ind w:left="102"/>
              <w:rPr>
                <w:rFonts w:hint="eastAsia"/>
                <w:lang w:eastAsia="zh-CN"/>
              </w:rPr>
            </w:pPr>
            <w:r>
              <w:rPr>
                <w:spacing w:val="-1"/>
                <w:lang w:eastAsia="zh-CN"/>
              </w:rPr>
              <w:t>统一</w:t>
            </w:r>
            <w:r>
              <w:rPr>
                <w:rFonts w:hint="eastAsia"/>
                <w:spacing w:val="-1"/>
                <w:lang w:val="en-US" w:eastAsia="zh-CN"/>
              </w:rPr>
              <w:t>社会</w:t>
            </w:r>
            <w:r>
              <w:rPr>
                <w:spacing w:val="-1"/>
                <w:lang w:eastAsia="zh-CN"/>
              </w:rPr>
              <w:t>信用代码：</w:t>
            </w:r>
            <w:r>
              <w:rPr>
                <w:rFonts w:hint="eastAsia"/>
                <w:spacing w:val="-1"/>
                <w:u w:val="single"/>
                <w:lang w:eastAsia="zh-CN"/>
              </w:rPr>
              <w:t xml:space="preserve">           </w:t>
            </w:r>
            <w:r>
              <w:rPr>
                <w:spacing w:val="-1"/>
                <w:lang w:eastAsia="zh-CN"/>
              </w:rPr>
              <w:t xml:space="preserve">  企业所在地址</w:t>
            </w:r>
            <w:r>
              <w:rPr>
                <w:spacing w:val="-2"/>
                <w:lang w:eastAsia="zh-CN"/>
              </w:rPr>
              <w:t>：</w:t>
            </w:r>
            <w:r>
              <w:rPr>
                <w:spacing w:val="-2"/>
                <w:u w:val="single"/>
                <w:lang w:eastAsia="zh-CN"/>
              </w:rPr>
              <w:t xml:space="preserve"> </w:t>
            </w:r>
            <w:r>
              <w:rPr>
                <w:rFonts w:hint="eastAsia"/>
                <w:spacing w:val="-2"/>
                <w:u w:val="single"/>
                <w:lang w:eastAsia="zh-CN"/>
              </w:rPr>
              <w:t xml:space="preserve">         </w:t>
            </w:r>
            <w:r>
              <w:rPr>
                <w:spacing w:val="-2"/>
                <w:u w:val="single"/>
                <w:lang w:eastAsia="zh-CN"/>
              </w:rPr>
              <w:t xml:space="preserve"> </w:t>
            </w:r>
          </w:p>
          <w:p w14:paraId="43D49307">
            <w:pPr>
              <w:pStyle w:val="53"/>
              <w:spacing w:before="58" w:line="219" w:lineRule="auto"/>
              <w:rPr>
                <w:rFonts w:hint="eastAsia"/>
                <w:spacing w:val="-1"/>
                <w:lang w:eastAsia="zh-CN"/>
              </w:rPr>
            </w:pPr>
          </w:p>
          <w:p w14:paraId="4D195699">
            <w:pPr>
              <w:jc w:val="left"/>
              <w:rPr>
                <w:rFonts w:hint="eastAsia" w:ascii="宋体" w:hAnsi="宋体" w:eastAsia="微软雅黑" w:cs="宋体"/>
                <w:snapToGrid w:val="0"/>
                <w:color w:val="000000"/>
                <w:spacing w:val="-2"/>
                <w:kern w:val="0"/>
                <w:sz w:val="18"/>
                <w:szCs w:val="18"/>
                <w:u w:val="single"/>
              </w:rPr>
            </w:pPr>
            <w:r>
              <w:rPr>
                <w:spacing w:val="-1"/>
              </w:rPr>
              <w:t>法定代表人：</w:t>
            </w:r>
            <w:r>
              <w:rPr>
                <w:rFonts w:hint="eastAsia"/>
                <w:spacing w:val="-1"/>
                <w:u w:val="single"/>
              </w:rPr>
              <w:t xml:space="preserve">    </w:t>
            </w:r>
            <w:r>
              <w:rPr>
                <w:spacing w:val="-1"/>
                <w:u w:val="single"/>
              </w:rPr>
              <w:t xml:space="preserve">   </w:t>
            </w:r>
            <w:r>
              <w:rPr>
                <w:spacing w:val="-1"/>
              </w:rPr>
              <w:t xml:space="preserve"> 法</w:t>
            </w:r>
            <w:r>
              <w:rPr>
                <w:spacing w:val="-2"/>
              </w:rPr>
              <w:t>定代表人有效证件号码：</w:t>
            </w:r>
            <w:r>
              <w:rPr>
                <w:rFonts w:hint="eastAsia" w:ascii="微软雅黑" w:hAnsi="微软雅黑" w:eastAsia="微软雅黑"/>
                <w:sz w:val="24"/>
                <w:szCs w:val="24"/>
                <w:lang w:val="zh-CN"/>
              </w:rPr>
              <w:t xml:space="preserve"> </w:t>
            </w:r>
            <w:r>
              <w:rPr>
                <w:rFonts w:hint="eastAsia" w:ascii="宋体" w:hAnsi="宋体" w:eastAsia="宋体" w:cs="宋体"/>
                <w:snapToGrid w:val="0"/>
                <w:color w:val="000000"/>
                <w:spacing w:val="-2"/>
                <w:kern w:val="0"/>
                <w:sz w:val="18"/>
                <w:szCs w:val="18"/>
                <w:u w:val="single"/>
              </w:rPr>
              <w:t xml:space="preserve">     </w:t>
            </w:r>
          </w:p>
          <w:p w14:paraId="601C0A5D">
            <w:pPr>
              <w:spacing w:line="287" w:lineRule="auto"/>
              <w:rPr>
                <w:rFonts w:ascii="Arial"/>
              </w:rPr>
            </w:pPr>
          </w:p>
          <w:p w14:paraId="2EC6895F">
            <w:pPr>
              <w:pStyle w:val="53"/>
              <w:spacing w:before="59" w:line="221" w:lineRule="auto"/>
              <w:ind w:left="115"/>
              <w:rPr>
                <w:rFonts w:hint="eastAsia"/>
                <w:lang w:eastAsia="zh-CN"/>
              </w:rPr>
            </w:pPr>
            <w:r>
              <w:rPr>
                <w:spacing w:val="-2"/>
                <w:lang w:eastAsia="zh-CN"/>
              </w:rPr>
              <w:t>乙方联系人：</w:t>
            </w:r>
            <w:r>
              <w:rPr>
                <w:spacing w:val="-2"/>
                <w:u w:val="single"/>
                <w:lang w:eastAsia="zh-CN"/>
              </w:rPr>
              <w:t xml:space="preserve">                      </w:t>
            </w:r>
            <w:r>
              <w:rPr>
                <w:spacing w:val="25"/>
                <w:lang w:eastAsia="zh-CN"/>
              </w:rPr>
              <w:t xml:space="preserve"> </w:t>
            </w:r>
            <w:r>
              <w:rPr>
                <w:spacing w:val="-2"/>
                <w:lang w:eastAsia="zh-CN"/>
              </w:rPr>
              <w:t>联系电话：</w:t>
            </w:r>
            <w:r>
              <w:rPr>
                <w:spacing w:val="-2"/>
                <w:u w:val="single"/>
                <w:lang w:eastAsia="zh-CN"/>
              </w:rPr>
              <w:t xml:space="preserve">                                      </w:t>
            </w:r>
          </w:p>
        </w:tc>
      </w:tr>
      <w:tr w14:paraId="310D89E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8" w:hRule="atLeast"/>
        </w:trPr>
        <w:tc>
          <w:tcPr>
            <w:tcW w:w="1718" w:type="dxa"/>
            <w:tcBorders>
              <w:right w:val="single" w:color="000000" w:sz="6" w:space="0"/>
            </w:tcBorders>
          </w:tcPr>
          <w:p w14:paraId="7CA66417">
            <w:pPr>
              <w:pStyle w:val="53"/>
              <w:spacing w:before="119" w:line="220" w:lineRule="auto"/>
              <w:ind w:left="398"/>
              <w:rPr>
                <w:rFonts w:hint="eastAsia"/>
              </w:rPr>
            </w:pPr>
            <w:r>
              <w:rPr>
                <w:b/>
                <w:bCs/>
                <w:spacing w:val="-3"/>
              </w:rPr>
              <w:t>合同有效期</w:t>
            </w:r>
          </w:p>
        </w:tc>
        <w:tc>
          <w:tcPr>
            <w:tcW w:w="7738" w:type="dxa"/>
            <w:gridSpan w:val="7"/>
            <w:tcBorders>
              <w:left w:val="single" w:color="000000" w:sz="6" w:space="0"/>
            </w:tcBorders>
            <w:shd w:val="clear" w:color="auto" w:fill="BDD6EE"/>
          </w:tcPr>
          <w:p w14:paraId="165AB63A">
            <w:pPr>
              <w:pStyle w:val="53"/>
              <w:tabs>
                <w:tab w:val="left" w:pos="2138"/>
              </w:tabs>
              <w:spacing w:before="119" w:line="219" w:lineRule="auto"/>
              <w:ind w:left="1778"/>
              <w:rPr>
                <w:rFonts w:hint="eastAsia"/>
              </w:rPr>
            </w:pPr>
            <w:r>
              <w:rPr>
                <w:rFonts w:hint="eastAsia"/>
                <w:u w:val="single"/>
                <w:lang w:eastAsia="zh-CN"/>
              </w:rPr>
              <w:t>2026</w:t>
            </w:r>
            <w:r>
              <w:rPr>
                <w:spacing w:val="-82"/>
              </w:rPr>
              <w:t xml:space="preserve"> </w:t>
            </w:r>
            <w:r>
              <w:rPr>
                <w:b/>
                <w:bCs/>
                <w:spacing w:val="-11"/>
              </w:rPr>
              <w:t>年</w:t>
            </w:r>
            <w:r>
              <w:rPr>
                <w:spacing w:val="-88"/>
              </w:rPr>
              <w:t xml:space="preserve"> </w:t>
            </w:r>
            <w:r>
              <w:rPr>
                <w:rFonts w:hint="eastAsia"/>
                <w:u w:val="single"/>
                <w:lang w:eastAsia="zh-CN"/>
              </w:rPr>
              <w:t>1</w:t>
            </w:r>
            <w:r>
              <w:rPr>
                <w:u w:val="single"/>
              </w:rPr>
              <w:t xml:space="preserve"> </w:t>
            </w:r>
            <w:r>
              <w:rPr>
                <w:spacing w:val="-79"/>
              </w:rPr>
              <w:t xml:space="preserve"> </w:t>
            </w:r>
            <w:r>
              <w:rPr>
                <w:b/>
                <w:bCs/>
                <w:spacing w:val="-11"/>
              </w:rPr>
              <w:t>月</w:t>
            </w:r>
            <w:r>
              <w:rPr>
                <w:spacing w:val="-88"/>
              </w:rPr>
              <w:t xml:space="preserve"> </w:t>
            </w:r>
            <w:r>
              <w:rPr>
                <w:u w:val="single"/>
              </w:rPr>
              <w:t xml:space="preserve"> </w:t>
            </w:r>
            <w:r>
              <w:rPr>
                <w:rFonts w:hint="eastAsia"/>
                <w:u w:val="single"/>
                <w:lang w:eastAsia="zh-CN"/>
              </w:rPr>
              <w:t>1</w:t>
            </w:r>
            <w:r>
              <w:rPr>
                <w:u w:val="single"/>
              </w:rPr>
              <w:t xml:space="preserve"> </w:t>
            </w:r>
            <w:r>
              <w:rPr>
                <w:spacing w:val="-51"/>
              </w:rPr>
              <w:t xml:space="preserve"> </w:t>
            </w:r>
            <w:r>
              <w:rPr>
                <w:b/>
                <w:bCs/>
                <w:spacing w:val="-11"/>
              </w:rPr>
              <w:t>日</w:t>
            </w:r>
            <w:r>
              <w:rPr>
                <w:spacing w:val="2"/>
              </w:rPr>
              <w:t xml:space="preserve">     </w:t>
            </w:r>
            <w:r>
              <w:rPr>
                <w:b/>
                <w:bCs/>
                <w:spacing w:val="-11"/>
              </w:rPr>
              <w:t>至</w:t>
            </w:r>
            <w:r>
              <w:rPr>
                <w:spacing w:val="-11"/>
              </w:rPr>
              <w:t xml:space="preserve">  </w:t>
            </w:r>
            <w:r>
              <w:rPr>
                <w:rFonts w:hint="eastAsia"/>
                <w:spacing w:val="1"/>
                <w:u w:val="single"/>
                <w:lang w:eastAsia="zh-CN"/>
              </w:rPr>
              <w:t>2026</w:t>
            </w:r>
            <w:r>
              <w:rPr>
                <w:spacing w:val="-82"/>
              </w:rPr>
              <w:t xml:space="preserve"> </w:t>
            </w:r>
            <w:r>
              <w:rPr>
                <w:b/>
                <w:bCs/>
                <w:spacing w:val="-11"/>
              </w:rPr>
              <w:t>年</w:t>
            </w:r>
            <w:r>
              <w:rPr>
                <w:spacing w:val="1"/>
              </w:rPr>
              <w:t xml:space="preserve"> </w:t>
            </w:r>
            <w:r>
              <w:rPr>
                <w:rFonts w:hint="eastAsia"/>
                <w:u w:val="single"/>
                <w:lang w:eastAsia="zh-CN"/>
              </w:rPr>
              <w:t>12</w:t>
            </w:r>
            <w:r>
              <w:rPr>
                <w:u w:val="single"/>
              </w:rPr>
              <w:t xml:space="preserve"> </w:t>
            </w:r>
            <w:r>
              <w:rPr>
                <w:spacing w:val="-78"/>
              </w:rPr>
              <w:t xml:space="preserve"> </w:t>
            </w:r>
            <w:r>
              <w:rPr>
                <w:b/>
                <w:bCs/>
                <w:spacing w:val="-11"/>
              </w:rPr>
              <w:t>月</w:t>
            </w:r>
            <w:r>
              <w:rPr>
                <w:spacing w:val="-88"/>
              </w:rPr>
              <w:t xml:space="preserve"> </w:t>
            </w:r>
            <w:r>
              <w:rPr>
                <w:rFonts w:hint="eastAsia"/>
                <w:spacing w:val="-88"/>
                <w:lang w:eastAsia="zh-CN"/>
              </w:rPr>
              <w:t xml:space="preserve"> </w:t>
            </w:r>
            <w:r>
              <w:rPr>
                <w:rFonts w:hint="eastAsia"/>
                <w:u w:val="single"/>
                <w:lang w:eastAsia="zh-CN"/>
              </w:rPr>
              <w:t>31</w:t>
            </w:r>
            <w:r>
              <w:rPr>
                <w:spacing w:val="-52"/>
              </w:rPr>
              <w:t xml:space="preserve"> </w:t>
            </w:r>
            <w:r>
              <w:rPr>
                <w:b/>
                <w:bCs/>
                <w:spacing w:val="-11"/>
              </w:rPr>
              <w:t>日</w:t>
            </w:r>
          </w:p>
        </w:tc>
      </w:tr>
      <w:tr w14:paraId="4608DC4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40" w:hRule="atLeast"/>
        </w:trPr>
        <w:tc>
          <w:tcPr>
            <w:tcW w:w="1718" w:type="dxa"/>
            <w:tcBorders>
              <w:right w:val="single" w:color="000000" w:sz="6" w:space="0"/>
            </w:tcBorders>
          </w:tcPr>
          <w:p w14:paraId="6F6FB9DB">
            <w:pPr>
              <w:pStyle w:val="53"/>
              <w:spacing w:before="104" w:line="321" w:lineRule="auto"/>
              <w:ind w:left="488" w:right="404" w:hanging="70"/>
              <w:rPr>
                <w:rFonts w:hint="eastAsia"/>
              </w:rPr>
            </w:pPr>
            <w:r>
              <w:rPr>
                <w:b/>
                <w:bCs/>
                <w:spacing w:val="-8"/>
              </w:rPr>
              <w:t>电能量零售</w:t>
            </w:r>
            <w:r>
              <w:rPr>
                <w:b/>
                <w:bCs/>
                <w:spacing w:val="-4"/>
              </w:rPr>
              <w:t>套餐模式</w:t>
            </w:r>
          </w:p>
        </w:tc>
        <w:tc>
          <w:tcPr>
            <w:tcW w:w="7738" w:type="dxa"/>
            <w:gridSpan w:val="7"/>
            <w:tcBorders>
              <w:left w:val="single" w:color="000000" w:sz="6" w:space="0"/>
            </w:tcBorders>
            <w:shd w:val="clear" w:color="auto" w:fill="BDD6EE"/>
          </w:tcPr>
          <w:p w14:paraId="2C39F215">
            <w:pPr>
              <w:pStyle w:val="53"/>
              <w:spacing w:before="269" w:line="238" w:lineRule="auto"/>
              <w:ind w:left="1908"/>
              <w:rPr>
                <w:rFonts w:hint="eastAsia"/>
                <w:lang w:eastAsia="zh-CN"/>
              </w:rPr>
            </w:pPr>
            <w:r>
              <w:rPr>
                <w:spacing w:val="-1"/>
                <w:lang w:eastAsia="zh-CN"/>
              </w:rPr>
              <w:t>固定价格模式+市场联动模式+</w:t>
            </w:r>
            <w:r>
              <w:rPr>
                <w:rFonts w:ascii="Wingdings" w:hAnsi="Wingdings" w:eastAsia="Wingdings" w:cs="Wingdings"/>
                <w:spacing w:val="-1"/>
                <w:lang w:eastAsia="zh-CN"/>
              </w:rPr>
              <w:t>o</w:t>
            </w:r>
            <w:r>
              <w:rPr>
                <w:spacing w:val="-1"/>
                <w:lang w:eastAsia="zh-CN"/>
              </w:rPr>
              <w:t>煤电联动（可选）</w:t>
            </w:r>
          </w:p>
        </w:tc>
      </w:tr>
      <w:tr w14:paraId="56FF912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85" w:hRule="atLeast"/>
        </w:trPr>
        <w:tc>
          <w:tcPr>
            <w:tcW w:w="1718" w:type="dxa"/>
            <w:vMerge w:val="restart"/>
            <w:tcBorders>
              <w:bottom w:val="nil"/>
              <w:right w:val="single" w:color="000000" w:sz="6" w:space="0"/>
            </w:tcBorders>
          </w:tcPr>
          <w:p w14:paraId="5CF78907">
            <w:pPr>
              <w:spacing w:line="261" w:lineRule="auto"/>
              <w:rPr>
                <w:rFonts w:ascii="Arial"/>
              </w:rPr>
            </w:pPr>
          </w:p>
          <w:p w14:paraId="1F50A757">
            <w:pPr>
              <w:spacing w:line="261" w:lineRule="auto"/>
              <w:rPr>
                <w:rFonts w:ascii="Arial"/>
              </w:rPr>
            </w:pPr>
          </w:p>
          <w:p w14:paraId="74306741">
            <w:pPr>
              <w:spacing w:line="261" w:lineRule="auto"/>
              <w:rPr>
                <w:rFonts w:ascii="Arial"/>
              </w:rPr>
            </w:pPr>
          </w:p>
          <w:p w14:paraId="7FF620B8">
            <w:pPr>
              <w:spacing w:line="261" w:lineRule="auto"/>
              <w:rPr>
                <w:rFonts w:ascii="Arial"/>
              </w:rPr>
            </w:pPr>
          </w:p>
          <w:p w14:paraId="205239A4">
            <w:pPr>
              <w:spacing w:line="261" w:lineRule="auto"/>
              <w:rPr>
                <w:rFonts w:ascii="Arial"/>
              </w:rPr>
            </w:pPr>
          </w:p>
          <w:p w14:paraId="0D7A19BB">
            <w:pPr>
              <w:spacing w:line="262" w:lineRule="auto"/>
              <w:rPr>
                <w:rFonts w:ascii="Arial"/>
              </w:rPr>
            </w:pPr>
          </w:p>
          <w:p w14:paraId="2039C38C">
            <w:pPr>
              <w:spacing w:line="262" w:lineRule="auto"/>
              <w:rPr>
                <w:rFonts w:ascii="Arial"/>
              </w:rPr>
            </w:pPr>
          </w:p>
          <w:p w14:paraId="630F9691">
            <w:pPr>
              <w:spacing w:line="262" w:lineRule="auto"/>
              <w:rPr>
                <w:rFonts w:ascii="Arial"/>
              </w:rPr>
            </w:pPr>
          </w:p>
          <w:p w14:paraId="6810282B">
            <w:pPr>
              <w:pStyle w:val="53"/>
              <w:spacing w:before="59" w:line="286" w:lineRule="auto"/>
              <w:ind w:left="498" w:right="133" w:hanging="369"/>
              <w:rPr>
                <w:rFonts w:hint="eastAsia"/>
              </w:rPr>
            </w:pPr>
            <w:r>
              <w:rPr>
                <w:b/>
                <w:bCs/>
                <w:spacing w:val="-3"/>
              </w:rPr>
              <w:t>一、固定价格模式</w:t>
            </w:r>
            <w:r>
              <w:rPr>
                <w:b/>
                <w:bCs/>
                <w:spacing w:val="-6"/>
              </w:rPr>
              <w:t>（必填）</w:t>
            </w:r>
          </w:p>
        </w:tc>
        <w:tc>
          <w:tcPr>
            <w:tcW w:w="1337" w:type="dxa"/>
            <w:gridSpan w:val="2"/>
            <w:tcBorders>
              <w:left w:val="single" w:color="000000" w:sz="6" w:space="0"/>
              <w:bottom w:val="single" w:color="000000" w:sz="6" w:space="0"/>
              <w:right w:val="single" w:color="000000" w:sz="6" w:space="0"/>
            </w:tcBorders>
          </w:tcPr>
          <w:p w14:paraId="4EE1DE40">
            <w:pPr>
              <w:pStyle w:val="53"/>
              <w:spacing w:before="82" w:line="304" w:lineRule="auto"/>
              <w:ind w:left="511" w:right="126" w:hanging="390"/>
              <w:rPr>
                <w:rFonts w:hint="eastAsia"/>
              </w:rPr>
            </w:pPr>
            <w:r>
              <w:rPr>
                <w:b/>
                <w:bCs/>
                <w:spacing w:val="-3"/>
              </w:rPr>
              <w:t>按实际用电量</w:t>
            </w:r>
            <w:r>
              <w:rPr>
                <w:b/>
                <w:bCs/>
                <w:spacing w:val="-21"/>
              </w:rPr>
              <w:t>占比</w:t>
            </w:r>
          </w:p>
        </w:tc>
        <w:tc>
          <w:tcPr>
            <w:tcW w:w="3750" w:type="dxa"/>
            <w:gridSpan w:val="2"/>
            <w:tcBorders>
              <w:left w:val="single" w:color="000000" w:sz="6" w:space="0"/>
              <w:bottom w:val="single" w:color="000000" w:sz="6" w:space="0"/>
              <w:right w:val="single" w:color="000000" w:sz="6" w:space="0"/>
            </w:tcBorders>
          </w:tcPr>
          <w:p w14:paraId="4A1814EA">
            <w:pPr>
              <w:pStyle w:val="53"/>
              <w:spacing w:before="252" w:line="218" w:lineRule="auto"/>
              <w:ind w:left="1513"/>
              <w:rPr>
                <w:rFonts w:hint="eastAsia"/>
              </w:rPr>
            </w:pPr>
            <w:r>
              <w:rPr>
                <w:b/>
                <w:bCs/>
                <w:spacing w:val="-3"/>
              </w:rPr>
              <w:t>平段价格</w:t>
            </w:r>
          </w:p>
        </w:tc>
        <w:tc>
          <w:tcPr>
            <w:tcW w:w="1301" w:type="dxa"/>
            <w:gridSpan w:val="2"/>
            <w:tcBorders>
              <w:left w:val="single" w:color="000000" w:sz="6" w:space="0"/>
              <w:bottom w:val="single" w:color="000000" w:sz="6" w:space="0"/>
              <w:right w:val="single" w:color="000000" w:sz="6" w:space="0"/>
            </w:tcBorders>
          </w:tcPr>
          <w:p w14:paraId="18E742C8">
            <w:pPr>
              <w:pStyle w:val="53"/>
              <w:spacing w:before="252" w:line="218" w:lineRule="auto"/>
              <w:ind w:left="302"/>
              <w:rPr>
                <w:rFonts w:hint="eastAsia"/>
              </w:rPr>
            </w:pPr>
            <w:r>
              <w:rPr>
                <w:b/>
                <w:bCs/>
                <w:spacing w:val="-5"/>
              </w:rPr>
              <w:t>峰段价格</w:t>
            </w:r>
          </w:p>
        </w:tc>
        <w:tc>
          <w:tcPr>
            <w:tcW w:w="1350" w:type="dxa"/>
            <w:tcBorders>
              <w:left w:val="single" w:color="000000" w:sz="6" w:space="0"/>
              <w:bottom w:val="single" w:color="000000" w:sz="6" w:space="0"/>
            </w:tcBorders>
          </w:tcPr>
          <w:p w14:paraId="7AF9AA1A">
            <w:pPr>
              <w:pStyle w:val="53"/>
              <w:spacing w:before="252" w:line="218" w:lineRule="auto"/>
              <w:ind w:left="318"/>
              <w:rPr>
                <w:rFonts w:hint="eastAsia"/>
              </w:rPr>
            </w:pPr>
            <w:r>
              <w:rPr>
                <w:b/>
                <w:bCs/>
                <w:spacing w:val="-4"/>
              </w:rPr>
              <w:t>谷段价格</w:t>
            </w:r>
          </w:p>
        </w:tc>
      </w:tr>
      <w:tr w14:paraId="3E9AC5E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96" w:hRule="atLeast"/>
        </w:trPr>
        <w:tc>
          <w:tcPr>
            <w:tcW w:w="1718" w:type="dxa"/>
            <w:vMerge w:val="continue"/>
            <w:tcBorders>
              <w:top w:val="nil"/>
              <w:bottom w:val="nil"/>
              <w:right w:val="single" w:color="000000" w:sz="6" w:space="0"/>
            </w:tcBorders>
          </w:tcPr>
          <w:p w14:paraId="257103DA">
            <w:pPr>
              <w:rPr>
                <w:rFonts w:ascii="Arial"/>
              </w:rPr>
            </w:pPr>
          </w:p>
        </w:tc>
        <w:tc>
          <w:tcPr>
            <w:tcW w:w="1337" w:type="dxa"/>
            <w:gridSpan w:val="2"/>
            <w:tcBorders>
              <w:top w:val="single" w:color="000000" w:sz="6" w:space="0"/>
              <w:left w:val="single" w:color="000000" w:sz="6" w:space="0"/>
              <w:right w:val="single" w:color="000000" w:sz="6" w:space="0"/>
            </w:tcBorders>
            <w:shd w:val="clear" w:color="auto" w:fill="BDD6EE"/>
          </w:tcPr>
          <w:p w14:paraId="7BAD84E1">
            <w:pPr>
              <w:pStyle w:val="53"/>
              <w:spacing w:before="257"/>
              <w:ind w:left="611"/>
              <w:rPr>
                <w:rFonts w:hint="eastAsia"/>
              </w:rPr>
            </w:pPr>
            <w:r>
              <w:rPr>
                <w:b/>
                <w:bCs/>
                <w:spacing w:val="-2"/>
              </w:rPr>
              <w:t>%</w:t>
            </w:r>
          </w:p>
        </w:tc>
        <w:tc>
          <w:tcPr>
            <w:tcW w:w="3750" w:type="dxa"/>
            <w:gridSpan w:val="2"/>
            <w:tcBorders>
              <w:top w:val="single" w:color="000000" w:sz="6" w:space="0"/>
              <w:left w:val="single" w:color="000000" w:sz="6" w:space="0"/>
              <w:right w:val="single" w:color="000000" w:sz="6" w:space="0"/>
            </w:tcBorders>
            <w:shd w:val="clear" w:color="auto" w:fill="BDD6EE"/>
          </w:tcPr>
          <w:p w14:paraId="4ACF9EE7">
            <w:pPr>
              <w:pStyle w:val="53"/>
              <w:spacing w:before="258" w:line="220" w:lineRule="auto"/>
              <w:ind w:left="1307"/>
              <w:rPr>
                <w:rFonts w:hint="eastAsia"/>
              </w:rPr>
            </w:pPr>
            <w:r>
              <w:rPr>
                <w:b/>
                <w:bCs/>
                <w:spacing w:val="-4"/>
              </w:rPr>
              <w:t>XXX</w:t>
            </w:r>
            <w:r>
              <w:rPr>
                <w:spacing w:val="-31"/>
              </w:rPr>
              <w:t xml:space="preserve"> </w:t>
            </w:r>
            <w:r>
              <w:rPr>
                <w:b/>
                <w:bCs/>
                <w:spacing w:val="-4"/>
              </w:rPr>
              <w:t>元/兆瓦时</w:t>
            </w:r>
          </w:p>
        </w:tc>
        <w:tc>
          <w:tcPr>
            <w:tcW w:w="1301" w:type="dxa"/>
            <w:gridSpan w:val="2"/>
            <w:tcBorders>
              <w:top w:val="single" w:color="000000" w:sz="6" w:space="0"/>
              <w:left w:val="single" w:color="000000" w:sz="6" w:space="0"/>
              <w:right w:val="single" w:color="000000" w:sz="6" w:space="0"/>
            </w:tcBorders>
          </w:tcPr>
          <w:p w14:paraId="1A0FE4CE">
            <w:pPr>
              <w:pStyle w:val="53"/>
              <w:spacing w:before="87" w:line="307" w:lineRule="auto"/>
              <w:ind w:left="207" w:right="94" w:hanging="85"/>
              <w:rPr>
                <w:rFonts w:hint="eastAsia"/>
                <w:lang w:eastAsia="zh-CN"/>
              </w:rPr>
            </w:pPr>
            <w:r>
              <w:rPr>
                <w:spacing w:val="-2"/>
                <w:lang w:eastAsia="zh-CN"/>
              </w:rPr>
              <w:t>系统根据峰电价比例计算</w:t>
            </w:r>
          </w:p>
        </w:tc>
        <w:tc>
          <w:tcPr>
            <w:tcW w:w="1350" w:type="dxa"/>
            <w:tcBorders>
              <w:top w:val="single" w:color="000000" w:sz="6" w:space="0"/>
              <w:left w:val="single" w:color="000000" w:sz="6" w:space="0"/>
            </w:tcBorders>
          </w:tcPr>
          <w:p w14:paraId="6EC960FD">
            <w:pPr>
              <w:pStyle w:val="53"/>
              <w:spacing w:before="87" w:line="307" w:lineRule="auto"/>
              <w:ind w:left="229" w:right="119" w:hanging="88"/>
              <w:rPr>
                <w:rFonts w:hint="eastAsia"/>
                <w:lang w:eastAsia="zh-CN"/>
              </w:rPr>
            </w:pPr>
            <w:r>
              <w:rPr>
                <w:spacing w:val="-2"/>
                <w:lang w:eastAsia="zh-CN"/>
              </w:rPr>
              <w:t>系统根据谷电价比例计算</w:t>
            </w:r>
          </w:p>
        </w:tc>
      </w:tr>
      <w:tr w14:paraId="68B75E4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433" w:hRule="atLeast"/>
        </w:trPr>
        <w:tc>
          <w:tcPr>
            <w:tcW w:w="1718" w:type="dxa"/>
            <w:vMerge w:val="continue"/>
            <w:tcBorders>
              <w:top w:val="nil"/>
              <w:right w:val="single" w:color="000000" w:sz="6" w:space="0"/>
            </w:tcBorders>
          </w:tcPr>
          <w:p w14:paraId="52A79386">
            <w:pPr>
              <w:rPr>
                <w:rFonts w:ascii="Arial"/>
              </w:rPr>
            </w:pPr>
          </w:p>
        </w:tc>
        <w:tc>
          <w:tcPr>
            <w:tcW w:w="1337" w:type="dxa"/>
            <w:gridSpan w:val="2"/>
            <w:tcBorders>
              <w:left w:val="single" w:color="000000" w:sz="6" w:space="0"/>
              <w:right w:val="single" w:color="000000" w:sz="6" w:space="0"/>
            </w:tcBorders>
            <w:shd w:val="clear" w:color="auto" w:fill="BDD6EE"/>
          </w:tcPr>
          <w:p w14:paraId="01D35CA4">
            <w:pPr>
              <w:spacing w:line="277" w:lineRule="auto"/>
              <w:rPr>
                <w:rFonts w:ascii="Arial"/>
              </w:rPr>
            </w:pPr>
          </w:p>
          <w:p w14:paraId="2495B4B4">
            <w:pPr>
              <w:spacing w:line="277" w:lineRule="auto"/>
              <w:rPr>
                <w:rFonts w:ascii="Arial"/>
              </w:rPr>
            </w:pPr>
          </w:p>
          <w:p w14:paraId="1E422EEB">
            <w:pPr>
              <w:spacing w:line="277" w:lineRule="auto"/>
              <w:rPr>
                <w:rFonts w:ascii="Arial"/>
              </w:rPr>
            </w:pPr>
          </w:p>
          <w:p w14:paraId="6C0EA976">
            <w:pPr>
              <w:spacing w:line="278" w:lineRule="auto"/>
              <w:rPr>
                <w:rFonts w:ascii="Arial"/>
              </w:rPr>
            </w:pPr>
          </w:p>
          <w:p w14:paraId="098807A3">
            <w:pPr>
              <w:spacing w:line="278" w:lineRule="auto"/>
              <w:rPr>
                <w:rFonts w:ascii="Arial"/>
              </w:rPr>
            </w:pPr>
          </w:p>
          <w:p w14:paraId="42999DC1">
            <w:pPr>
              <w:pStyle w:val="53"/>
              <w:spacing w:before="58" w:line="354" w:lineRule="auto"/>
              <w:ind w:left="313" w:right="225" w:hanging="85"/>
              <w:rPr>
                <w:rFonts w:hint="eastAsia"/>
              </w:rPr>
            </w:pPr>
            <w:r>
              <w:rPr>
                <w14:textOutline w14:w="2451" w14:cap="sq" w14:cmpd="sng" w14:algn="ctr">
                  <w14:solidFill>
                    <w14:srgbClr w14:val="000000"/>
                  </w14:solidFill>
                  <w14:prstDash w14:val="solid"/>
                  <w14:bevel/>
                </w14:textOutline>
              </w:rPr>
              <w:drawing>
                <wp:inline distT="0" distB="0" distL="0" distR="0">
                  <wp:extent cx="92075" cy="88265"/>
                  <wp:effectExtent l="0" t="0" r="3175" b="6985"/>
                  <wp:docPr id="16" name="IM 2"/>
                  <wp:cNvGraphicFramePr/>
                  <a:graphic xmlns:a="http://schemas.openxmlformats.org/drawingml/2006/main">
                    <a:graphicData uri="http://schemas.openxmlformats.org/drawingml/2006/picture">
                      <pic:pic xmlns:pic="http://schemas.openxmlformats.org/drawingml/2006/picture">
                        <pic:nvPicPr>
                          <pic:cNvPr id="16" name="IM 2"/>
                          <pic:cNvPicPr/>
                        </pic:nvPicPr>
                        <pic:blipFill>
                          <a:blip r:embed="rId16"/>
                          <a:stretch>
                            <a:fillRect/>
                          </a:stretch>
                        </pic:blipFill>
                        <pic:spPr>
                          <a:xfrm>
                            <a:off x="0" y="0"/>
                            <a:ext cx="92240" cy="88353"/>
                          </a:xfrm>
                          <a:prstGeom prst="rect">
                            <a:avLst/>
                          </a:prstGeom>
                        </pic:spPr>
                      </pic:pic>
                    </a:graphicData>
                  </a:graphic>
                </wp:inline>
              </w:drawing>
            </w:r>
            <w:r>
              <w:rPr>
                <w:b/>
                <w:bCs/>
                <w:spacing w:val="-2"/>
              </w:rPr>
              <w:t>限值变化</w:t>
            </w:r>
            <w:r>
              <w:rPr>
                <w:b/>
                <w:bCs/>
                <w:spacing w:val="-7"/>
              </w:rPr>
              <w:t>附加条款</w:t>
            </w:r>
          </w:p>
        </w:tc>
        <w:tc>
          <w:tcPr>
            <w:tcW w:w="6401" w:type="dxa"/>
            <w:gridSpan w:val="5"/>
            <w:tcBorders>
              <w:left w:val="single" w:color="000000" w:sz="6" w:space="0"/>
            </w:tcBorders>
            <w:shd w:val="clear" w:color="auto" w:fill="BDD6EE"/>
          </w:tcPr>
          <w:p w14:paraId="1A45CF08">
            <w:pPr>
              <w:pStyle w:val="53"/>
              <w:spacing w:before="82" w:line="352" w:lineRule="auto"/>
              <w:ind w:left="102" w:right="141" w:firstLine="3"/>
              <w:rPr>
                <w:rFonts w:hint="eastAsia"/>
                <w:lang w:eastAsia="zh-CN"/>
              </w:rPr>
            </w:pPr>
            <w:r>
              <w:rPr>
                <w:b/>
                <w:bCs/>
                <w:spacing w:val="-2"/>
                <w:lang w:eastAsia="zh-CN"/>
              </w:rPr>
              <w:t>如政府主管部门调整标的年份的固定平段价格上下限参数，与签约时点的固定</w:t>
            </w:r>
            <w:r>
              <w:rPr>
                <w:b/>
                <w:bCs/>
                <w:spacing w:val="-3"/>
                <w:lang w:eastAsia="zh-CN"/>
              </w:rPr>
              <w:t>平段价格上下限参数不一致，交易双方可在平等自愿、</w:t>
            </w:r>
            <w:r>
              <w:rPr>
                <w:spacing w:val="-36"/>
                <w:lang w:eastAsia="zh-CN"/>
              </w:rPr>
              <w:t xml:space="preserve"> </w:t>
            </w:r>
            <w:r>
              <w:rPr>
                <w:b/>
                <w:bCs/>
                <w:spacing w:val="-3"/>
                <w:lang w:eastAsia="zh-CN"/>
              </w:rPr>
              <w:t>自主协商的情况下对本</w:t>
            </w:r>
            <w:r>
              <w:rPr>
                <w:b/>
                <w:bCs/>
                <w:spacing w:val="-2"/>
                <w:lang w:eastAsia="zh-CN"/>
              </w:rPr>
              <w:t>合同进行变更或解除，如未变更或解除本合同，交易双方一致认可本合同继续有效且同意按以下方式进行固定价格模式费用结算：</w:t>
            </w:r>
          </w:p>
          <w:p w14:paraId="03241830">
            <w:pPr>
              <w:pStyle w:val="53"/>
              <w:spacing w:before="1" w:line="285" w:lineRule="auto"/>
              <w:ind w:left="104" w:right="141" w:firstLine="11"/>
              <w:rPr>
                <w:rFonts w:hint="eastAsia"/>
                <w:lang w:eastAsia="zh-CN"/>
              </w:rPr>
            </w:pPr>
            <w:r>
              <w:rPr>
                <w:b/>
                <w:bCs/>
                <w:spacing w:val="-2"/>
                <w:lang w:eastAsia="zh-CN"/>
              </w:rPr>
              <w:t>1.约定的固定平段价格在标的年份的固定平段价格上下限范围内，按约定值结</w:t>
            </w:r>
            <w:r>
              <w:rPr>
                <w:b/>
                <w:bCs/>
                <w:spacing w:val="-7"/>
                <w:lang w:eastAsia="zh-CN"/>
              </w:rPr>
              <w:t>算；</w:t>
            </w:r>
          </w:p>
          <w:p w14:paraId="1AC09858">
            <w:pPr>
              <w:pStyle w:val="53"/>
              <w:spacing w:before="129" w:line="285" w:lineRule="auto"/>
              <w:ind w:left="106" w:right="141" w:hanging="2"/>
              <w:rPr>
                <w:rFonts w:hint="eastAsia"/>
                <w:lang w:eastAsia="zh-CN"/>
              </w:rPr>
            </w:pPr>
            <w:r>
              <w:rPr>
                <w:b/>
                <w:bCs/>
                <w:spacing w:val="-2"/>
                <w:lang w:eastAsia="zh-CN"/>
              </w:rPr>
              <w:t>2.约定的固定平段价格低于标的年份的固定平段价格下限的，按标的年份的固</w:t>
            </w:r>
            <w:r>
              <w:rPr>
                <w:b/>
                <w:bCs/>
                <w:spacing w:val="-3"/>
                <w:lang w:eastAsia="zh-CN"/>
              </w:rPr>
              <w:t>定平段价格下限结算；</w:t>
            </w:r>
          </w:p>
          <w:p w14:paraId="69A13692">
            <w:pPr>
              <w:pStyle w:val="53"/>
              <w:spacing w:before="130" w:line="285" w:lineRule="auto"/>
              <w:ind w:left="106" w:right="141"/>
              <w:rPr>
                <w:rFonts w:hint="eastAsia"/>
                <w:lang w:eastAsia="zh-CN"/>
              </w:rPr>
            </w:pPr>
            <w:r>
              <w:rPr>
                <w:b/>
                <w:bCs/>
                <w:spacing w:val="-2"/>
                <w:lang w:eastAsia="zh-CN"/>
              </w:rPr>
              <w:t>3.约定的固定平段价格高于标的年份的固定平段价格上限的，按标的年份的固</w:t>
            </w:r>
            <w:r>
              <w:rPr>
                <w:b/>
                <w:bCs/>
                <w:spacing w:val="-3"/>
                <w:lang w:eastAsia="zh-CN"/>
              </w:rPr>
              <w:t>定平段价格上限结算。</w:t>
            </w:r>
          </w:p>
        </w:tc>
      </w:tr>
      <w:tr w14:paraId="5B0F4A9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93" w:hRule="atLeast"/>
        </w:trPr>
        <w:tc>
          <w:tcPr>
            <w:tcW w:w="1718" w:type="dxa"/>
            <w:tcBorders>
              <w:bottom w:val="single" w:color="000000" w:sz="6" w:space="0"/>
              <w:right w:val="single" w:color="000000" w:sz="6" w:space="0"/>
            </w:tcBorders>
          </w:tcPr>
          <w:p w14:paraId="5DA87819">
            <w:pPr>
              <w:pStyle w:val="53"/>
              <w:spacing w:before="86" w:line="285" w:lineRule="auto"/>
              <w:ind w:left="498" w:right="133" w:hanging="369"/>
              <w:rPr>
                <w:rFonts w:hint="eastAsia"/>
                <w:lang w:eastAsia="zh-CN"/>
              </w:rPr>
            </w:pPr>
            <w:r>
              <w:rPr>
                <w:b/>
                <w:bCs/>
                <w:spacing w:val="-3"/>
                <w:lang w:eastAsia="zh-CN"/>
              </w:rPr>
              <w:t>二、市场联动模式</w:t>
            </w:r>
            <w:r>
              <w:rPr>
                <w:b/>
                <w:bCs/>
                <w:spacing w:val="-6"/>
                <w:lang w:eastAsia="zh-CN"/>
              </w:rPr>
              <w:t>（必填）</w:t>
            </w:r>
          </w:p>
        </w:tc>
        <w:tc>
          <w:tcPr>
            <w:tcW w:w="1337" w:type="dxa"/>
            <w:gridSpan w:val="2"/>
            <w:tcBorders>
              <w:left w:val="single" w:color="000000" w:sz="6" w:space="0"/>
              <w:bottom w:val="single" w:color="000000" w:sz="6" w:space="0"/>
              <w:right w:val="single" w:color="000000" w:sz="6" w:space="0"/>
            </w:tcBorders>
          </w:tcPr>
          <w:p w14:paraId="23143AAA">
            <w:pPr>
              <w:pStyle w:val="53"/>
              <w:spacing w:before="257" w:line="218" w:lineRule="auto"/>
              <w:ind w:left="300"/>
              <w:rPr>
                <w:rFonts w:hint="eastAsia"/>
              </w:rPr>
            </w:pPr>
            <w:r>
              <w:rPr>
                <w:b/>
                <w:bCs/>
                <w:spacing w:val="-4"/>
              </w:rPr>
              <w:t>联动价格</w:t>
            </w:r>
          </w:p>
        </w:tc>
        <w:tc>
          <w:tcPr>
            <w:tcW w:w="1555" w:type="dxa"/>
            <w:tcBorders>
              <w:left w:val="single" w:color="000000" w:sz="6" w:space="0"/>
              <w:bottom w:val="single" w:color="000000" w:sz="6" w:space="0"/>
              <w:right w:val="single" w:color="000000" w:sz="6" w:space="0"/>
            </w:tcBorders>
          </w:tcPr>
          <w:p w14:paraId="5A1B4E98">
            <w:pPr>
              <w:pStyle w:val="53"/>
              <w:spacing w:before="88" w:line="305" w:lineRule="auto"/>
              <w:ind w:left="623" w:right="232" w:hanging="390"/>
              <w:rPr>
                <w:rFonts w:hint="eastAsia"/>
              </w:rPr>
            </w:pPr>
            <w:r>
              <w:rPr>
                <w:b/>
                <w:bCs/>
                <w:spacing w:val="-3"/>
              </w:rPr>
              <w:t>按实际用电量</w:t>
            </w:r>
            <w:r>
              <w:rPr>
                <w:b/>
                <w:bCs/>
                <w:spacing w:val="-21"/>
              </w:rPr>
              <w:t>占比</w:t>
            </w:r>
          </w:p>
        </w:tc>
        <w:tc>
          <w:tcPr>
            <w:tcW w:w="4846" w:type="dxa"/>
            <w:gridSpan w:val="4"/>
            <w:tcBorders>
              <w:left w:val="single" w:color="000000" w:sz="6" w:space="0"/>
              <w:bottom w:val="single" w:color="000000" w:sz="6" w:space="0"/>
            </w:tcBorders>
          </w:tcPr>
          <w:p w14:paraId="64A2F7F4">
            <w:pPr>
              <w:pStyle w:val="53"/>
              <w:spacing w:before="257" w:line="218" w:lineRule="auto"/>
              <w:ind w:left="1341"/>
              <w:rPr>
                <w:rFonts w:hint="eastAsia"/>
                <w:lang w:eastAsia="zh-CN"/>
              </w:rPr>
            </w:pPr>
            <w:r>
              <w:rPr>
                <w:b/>
                <w:bCs/>
                <w:spacing w:val="-3"/>
                <w:lang w:eastAsia="zh-CN"/>
              </w:rPr>
              <w:t>市场联动价格类型（平段）</w:t>
            </w:r>
          </w:p>
        </w:tc>
      </w:tr>
      <w:tr w14:paraId="7E1C8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718" w:type="dxa"/>
            <w:vMerge w:val="restart"/>
            <w:tcBorders>
              <w:top w:val="single" w:color="000000" w:sz="6" w:space="0"/>
              <w:left w:val="single" w:color="000000" w:sz="10" w:space="0"/>
              <w:bottom w:val="nil"/>
              <w:right w:val="single" w:color="000000" w:sz="6" w:space="0"/>
            </w:tcBorders>
          </w:tcPr>
          <w:p w14:paraId="7BB1235E">
            <w:pPr>
              <w:rPr>
                <w:rFonts w:ascii="Arial"/>
              </w:rPr>
            </w:pPr>
          </w:p>
        </w:tc>
        <w:tc>
          <w:tcPr>
            <w:tcW w:w="1337" w:type="dxa"/>
            <w:gridSpan w:val="2"/>
            <w:tcBorders>
              <w:top w:val="single" w:color="000000" w:sz="6" w:space="0"/>
              <w:left w:val="single" w:color="000000" w:sz="6" w:space="0"/>
              <w:bottom w:val="single" w:color="000000" w:sz="6" w:space="0"/>
              <w:right w:val="single" w:color="000000" w:sz="6" w:space="0"/>
            </w:tcBorders>
          </w:tcPr>
          <w:p w14:paraId="55A6D4C5">
            <w:pPr>
              <w:pStyle w:val="53"/>
              <w:spacing w:before="88" w:line="218" w:lineRule="auto"/>
              <w:ind w:left="120"/>
              <w:rPr>
                <w:rFonts w:hint="eastAsia"/>
                <w:lang w:eastAsia="zh-CN"/>
              </w:rPr>
            </w:pPr>
            <w:r>
              <w:rPr>
                <w:b/>
                <w:bCs/>
                <w:spacing w:val="-3"/>
                <w:lang w:eastAsia="zh-CN"/>
              </w:rPr>
              <w:t>联动月度价格</w:t>
            </w:r>
          </w:p>
          <w:p w14:paraId="7C3D5AB6">
            <w:pPr>
              <w:pStyle w:val="53"/>
              <w:spacing w:before="128" w:line="220" w:lineRule="auto"/>
              <w:ind w:left="309"/>
              <w:rPr>
                <w:rFonts w:hint="eastAsia"/>
                <w:lang w:eastAsia="zh-CN"/>
              </w:rPr>
            </w:pPr>
            <w:r>
              <w:rPr>
                <w:b/>
                <w:bCs/>
                <w:spacing w:val="-6"/>
                <w:lang w:eastAsia="zh-CN"/>
              </w:rPr>
              <w:t>（必填）</w:t>
            </w:r>
          </w:p>
        </w:tc>
        <w:tc>
          <w:tcPr>
            <w:tcW w:w="1555" w:type="dxa"/>
            <w:tcBorders>
              <w:top w:val="single" w:color="000000" w:sz="6" w:space="0"/>
              <w:left w:val="single" w:color="000000" w:sz="6" w:space="0"/>
              <w:bottom w:val="single" w:color="000000" w:sz="6" w:space="0"/>
              <w:right w:val="single" w:color="000000" w:sz="6" w:space="0"/>
            </w:tcBorders>
            <w:shd w:val="clear" w:color="auto" w:fill="BDD6EE"/>
          </w:tcPr>
          <w:p w14:paraId="58CDED74">
            <w:pPr>
              <w:pStyle w:val="53"/>
              <w:spacing w:before="258"/>
              <w:ind w:left="724"/>
              <w:rPr>
                <w:rFonts w:hint="eastAsia"/>
              </w:rPr>
            </w:pPr>
            <w:r>
              <w:rPr>
                <w:rFonts w:hint="eastAsia"/>
                <w:b/>
                <w:bCs/>
                <w:spacing w:val="-2"/>
                <w:lang w:eastAsia="zh-CN"/>
              </w:rPr>
              <w:t>2</w:t>
            </w:r>
            <w:r>
              <w:rPr>
                <w:b/>
                <w:bCs/>
                <w:spacing w:val="-2"/>
              </w:rPr>
              <w:t>%</w:t>
            </w:r>
          </w:p>
        </w:tc>
        <w:tc>
          <w:tcPr>
            <w:tcW w:w="2494" w:type="dxa"/>
            <w:gridSpan w:val="2"/>
            <w:tcBorders>
              <w:top w:val="single" w:color="000000" w:sz="6" w:space="0"/>
              <w:left w:val="single" w:color="000000" w:sz="6" w:space="0"/>
              <w:bottom w:val="single" w:color="000000" w:sz="6" w:space="0"/>
              <w:right w:val="single" w:color="000000" w:sz="6" w:space="0"/>
            </w:tcBorders>
            <w:shd w:val="clear" w:color="auto" w:fill="BDD6EE"/>
          </w:tcPr>
          <w:p w14:paraId="6F1B665C">
            <w:pPr>
              <w:pStyle w:val="53"/>
              <w:spacing w:before="249" w:line="238" w:lineRule="auto"/>
              <w:ind w:left="137"/>
              <w:rPr>
                <w:rFonts w:hint="eastAsia"/>
                <w:lang w:eastAsia="zh-CN"/>
              </w:rPr>
            </w:pPr>
            <w:r>
              <w:rPr>
                <w:rFonts w:ascii="Wingdings" w:hAnsi="Wingdings" w:eastAsia="Wingdings" w:cs="Wingdings"/>
                <w:b/>
                <w:bCs/>
                <w:spacing w:val="-4"/>
                <w:lang w:eastAsia="zh-CN"/>
              </w:rPr>
              <w:t>o</w:t>
            </w:r>
            <w:r>
              <w:rPr>
                <w:rFonts w:ascii="Wingdings" w:hAnsi="Wingdings" w:eastAsia="Wingdings" w:cs="Wingdings"/>
                <w:spacing w:val="-73"/>
                <w:lang w:eastAsia="zh-CN"/>
              </w:rPr>
              <w:t xml:space="preserve"> </w:t>
            </w:r>
            <w:r>
              <w:rPr>
                <w:b/>
                <w:bCs/>
                <w:spacing w:val="-4"/>
                <w:lang w:eastAsia="zh-CN"/>
              </w:rPr>
              <w:t>月度集中竞争交易综合价</w:t>
            </w:r>
          </w:p>
        </w:tc>
        <w:tc>
          <w:tcPr>
            <w:tcW w:w="2352" w:type="dxa"/>
            <w:gridSpan w:val="2"/>
            <w:tcBorders>
              <w:top w:val="single" w:color="000000" w:sz="6" w:space="0"/>
              <w:left w:val="single" w:color="000000" w:sz="6" w:space="0"/>
              <w:bottom w:val="single" w:color="000000" w:sz="6" w:space="0"/>
              <w:right w:val="single" w:color="000000" w:sz="10" w:space="0"/>
            </w:tcBorders>
            <w:shd w:val="clear" w:color="auto" w:fill="BDD6EE"/>
          </w:tcPr>
          <w:p w14:paraId="0932D4DB">
            <w:pPr>
              <w:pStyle w:val="53"/>
              <w:spacing w:before="249" w:line="238" w:lineRule="auto"/>
              <w:ind w:left="156"/>
              <w:rPr>
                <w:rFonts w:hint="eastAsia"/>
                <w:lang w:eastAsia="zh-CN"/>
              </w:rPr>
            </w:pPr>
            <w:r>
              <w:rPr>
                <w:rFonts w:ascii="Wingdings" w:hAnsi="Wingdings" w:eastAsia="Wingdings" w:cs="Wingdings"/>
                <w:b/>
                <w:bCs/>
                <w:spacing w:val="-4"/>
              </w:rPr>
              <w:sym w:font="Wingdings" w:char="00FE"/>
            </w:r>
            <w:r>
              <w:rPr>
                <w:rFonts w:ascii="Wingdings" w:hAnsi="Wingdings" w:eastAsia="Wingdings" w:cs="Wingdings"/>
                <w:spacing w:val="-75"/>
                <w:lang w:eastAsia="zh-CN"/>
              </w:rPr>
              <w:t xml:space="preserve"> </w:t>
            </w:r>
            <w:r>
              <w:rPr>
                <w:b/>
                <w:bCs/>
                <w:spacing w:val="-4"/>
                <w:lang w:eastAsia="zh-CN"/>
              </w:rPr>
              <w:t>月度中长期交易综合价</w:t>
            </w:r>
          </w:p>
        </w:tc>
      </w:tr>
      <w:tr w14:paraId="65D04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718" w:type="dxa"/>
            <w:vMerge w:val="continue"/>
            <w:tcBorders>
              <w:top w:val="nil"/>
              <w:left w:val="single" w:color="000000" w:sz="10" w:space="0"/>
              <w:bottom w:val="single" w:color="000000" w:sz="10" w:space="0"/>
              <w:right w:val="single" w:color="000000" w:sz="6" w:space="0"/>
            </w:tcBorders>
          </w:tcPr>
          <w:p w14:paraId="28296B4A">
            <w:pPr>
              <w:rPr>
                <w:rFonts w:ascii="Arial"/>
              </w:rPr>
            </w:pPr>
          </w:p>
        </w:tc>
        <w:tc>
          <w:tcPr>
            <w:tcW w:w="1337" w:type="dxa"/>
            <w:gridSpan w:val="2"/>
            <w:tcBorders>
              <w:top w:val="single" w:color="000000" w:sz="6" w:space="0"/>
              <w:left w:val="single" w:color="000000" w:sz="6" w:space="0"/>
              <w:bottom w:val="single" w:color="000000" w:sz="10" w:space="0"/>
              <w:right w:val="single" w:color="000000" w:sz="6" w:space="0"/>
            </w:tcBorders>
          </w:tcPr>
          <w:p w14:paraId="5805AE27">
            <w:pPr>
              <w:pStyle w:val="53"/>
              <w:spacing w:before="79" w:line="218" w:lineRule="auto"/>
              <w:ind w:left="120"/>
              <w:rPr>
                <w:rFonts w:hint="eastAsia"/>
                <w:lang w:eastAsia="zh-CN"/>
              </w:rPr>
            </w:pPr>
            <w:r>
              <w:rPr>
                <w:b/>
                <w:bCs/>
                <w:spacing w:val="-3"/>
                <w:lang w:eastAsia="zh-CN"/>
              </w:rPr>
              <w:t>联动现货价格</w:t>
            </w:r>
          </w:p>
          <w:p w14:paraId="6CF6F7D0">
            <w:pPr>
              <w:pStyle w:val="53"/>
              <w:spacing w:before="130" w:line="220" w:lineRule="auto"/>
              <w:ind w:left="309"/>
              <w:rPr>
                <w:rFonts w:hint="eastAsia"/>
                <w:lang w:eastAsia="zh-CN"/>
              </w:rPr>
            </w:pPr>
            <w:r>
              <w:rPr>
                <w:b/>
                <w:bCs/>
                <w:spacing w:val="-6"/>
                <w:lang w:eastAsia="zh-CN"/>
              </w:rPr>
              <w:t>（必填）</w:t>
            </w:r>
          </w:p>
        </w:tc>
        <w:tc>
          <w:tcPr>
            <w:tcW w:w="1555" w:type="dxa"/>
            <w:tcBorders>
              <w:top w:val="single" w:color="000000" w:sz="6" w:space="0"/>
              <w:left w:val="single" w:color="000000" w:sz="6" w:space="0"/>
              <w:bottom w:val="single" w:color="000000" w:sz="10" w:space="0"/>
              <w:right w:val="single" w:color="000000" w:sz="6" w:space="0"/>
            </w:tcBorders>
            <w:shd w:val="clear" w:color="auto" w:fill="BDD6EE"/>
          </w:tcPr>
          <w:p w14:paraId="598DEB1C">
            <w:pPr>
              <w:pStyle w:val="53"/>
              <w:spacing w:before="249"/>
              <w:ind w:left="724"/>
              <w:rPr>
                <w:rFonts w:hint="eastAsia"/>
              </w:rPr>
            </w:pPr>
            <w:r>
              <w:rPr>
                <w:rFonts w:hint="eastAsia"/>
                <w:b/>
                <w:bCs/>
                <w:spacing w:val="-2"/>
                <w:lang w:eastAsia="zh-CN"/>
              </w:rPr>
              <w:t>8</w:t>
            </w:r>
            <w:r>
              <w:rPr>
                <w:b/>
                <w:bCs/>
                <w:spacing w:val="-2"/>
              </w:rPr>
              <w:t>%</w:t>
            </w:r>
          </w:p>
        </w:tc>
        <w:tc>
          <w:tcPr>
            <w:tcW w:w="4846" w:type="dxa"/>
            <w:gridSpan w:val="4"/>
            <w:tcBorders>
              <w:top w:val="single" w:color="000000" w:sz="6" w:space="0"/>
              <w:left w:val="single" w:color="000000" w:sz="6" w:space="0"/>
              <w:bottom w:val="single" w:color="000000" w:sz="10" w:space="0"/>
              <w:right w:val="single" w:color="000000" w:sz="10" w:space="0"/>
            </w:tcBorders>
          </w:tcPr>
          <w:p w14:paraId="34817773">
            <w:pPr>
              <w:pStyle w:val="53"/>
              <w:spacing w:before="250" w:line="218" w:lineRule="auto"/>
              <w:ind w:left="1278"/>
              <w:rPr>
                <w:rFonts w:hint="eastAsia"/>
                <w:lang w:eastAsia="zh-CN"/>
              </w:rPr>
            </w:pPr>
            <w:r>
              <w:rPr>
                <w:b/>
                <w:bCs/>
                <w:spacing w:val="-5"/>
                <w:lang w:eastAsia="zh-CN"/>
              </w:rPr>
              <w:t>日前市场月度加权平均综合价</w:t>
            </w:r>
          </w:p>
        </w:tc>
      </w:tr>
      <w:tr w14:paraId="7661C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718" w:type="dxa"/>
            <w:vMerge w:val="restart"/>
            <w:tcBorders>
              <w:top w:val="single" w:color="000000" w:sz="10" w:space="0"/>
              <w:left w:val="single" w:color="000000" w:sz="10" w:space="0"/>
              <w:bottom w:val="nil"/>
            </w:tcBorders>
            <w:shd w:val="clear" w:color="auto" w:fill="BDD6EE"/>
          </w:tcPr>
          <w:p w14:paraId="03587315">
            <w:pPr>
              <w:spacing w:line="310" w:lineRule="auto"/>
              <w:rPr>
                <w:rFonts w:ascii="Arial"/>
              </w:rPr>
            </w:pPr>
          </w:p>
          <w:p w14:paraId="7343AC51">
            <w:pPr>
              <w:spacing w:line="310" w:lineRule="auto"/>
              <w:rPr>
                <w:rFonts w:ascii="Arial"/>
              </w:rPr>
            </w:pPr>
          </w:p>
          <w:p w14:paraId="06368867">
            <w:pPr>
              <w:spacing w:line="310" w:lineRule="auto"/>
              <w:rPr>
                <w:rFonts w:ascii="Arial"/>
              </w:rPr>
            </w:pPr>
          </w:p>
          <w:p w14:paraId="751B9D53">
            <w:pPr>
              <w:pStyle w:val="53"/>
              <w:spacing w:before="58" w:line="291" w:lineRule="auto"/>
              <w:ind w:left="497" w:right="194" w:hanging="308"/>
              <w:rPr>
                <w:rFonts w:hint="eastAsia"/>
                <w:lang w:eastAsia="zh-CN"/>
              </w:rPr>
            </w:pPr>
            <w:r>
              <w:rPr>
                <w:rFonts w:ascii="Wingdings" w:hAnsi="Wingdings" w:eastAsia="Wingdings" w:cs="Wingdings"/>
                <w:b/>
                <w:bCs/>
                <w:spacing w:val="-5"/>
                <w:lang w:eastAsia="zh-CN"/>
              </w:rPr>
              <w:t>o</w:t>
            </w:r>
            <w:r>
              <w:rPr>
                <w:rFonts w:ascii="Wingdings" w:hAnsi="Wingdings" w:eastAsia="Wingdings" w:cs="Wingdings"/>
                <w:spacing w:val="-81"/>
                <w:lang w:eastAsia="zh-CN"/>
              </w:rPr>
              <w:t xml:space="preserve"> </w:t>
            </w:r>
            <w:r>
              <w:rPr>
                <w:b/>
                <w:bCs/>
                <w:spacing w:val="-5"/>
                <w:lang w:eastAsia="zh-CN"/>
              </w:rPr>
              <w:t>三、煤电联动</w:t>
            </w:r>
            <w:r>
              <w:rPr>
                <w:b/>
                <w:bCs/>
                <w:spacing w:val="-6"/>
                <w:lang w:eastAsia="zh-CN"/>
              </w:rPr>
              <w:t>（选填）</w:t>
            </w:r>
          </w:p>
        </w:tc>
        <w:tc>
          <w:tcPr>
            <w:tcW w:w="1072" w:type="dxa"/>
            <w:tcBorders>
              <w:top w:val="single" w:color="000000" w:sz="10" w:space="0"/>
            </w:tcBorders>
          </w:tcPr>
          <w:p w14:paraId="3F6F650D">
            <w:pPr>
              <w:pStyle w:val="53"/>
              <w:spacing w:before="130" w:line="219" w:lineRule="auto"/>
              <w:ind w:left="172"/>
              <w:rPr>
                <w:rFonts w:hint="eastAsia"/>
              </w:rPr>
            </w:pPr>
            <w:r>
              <w:rPr>
                <w:b/>
                <w:bCs/>
                <w:spacing w:val="-4"/>
              </w:rPr>
              <w:t>计费参数</w:t>
            </w:r>
          </w:p>
        </w:tc>
        <w:tc>
          <w:tcPr>
            <w:tcW w:w="4015" w:type="dxa"/>
            <w:gridSpan w:val="3"/>
            <w:tcBorders>
              <w:top w:val="single" w:color="000000" w:sz="10" w:space="0"/>
            </w:tcBorders>
          </w:tcPr>
          <w:p w14:paraId="2F846CC7">
            <w:pPr>
              <w:pStyle w:val="53"/>
              <w:spacing w:before="130" w:line="219" w:lineRule="auto"/>
              <w:ind w:left="1651"/>
              <w:rPr>
                <w:rFonts w:hint="eastAsia"/>
              </w:rPr>
            </w:pPr>
            <w:r>
              <w:rPr>
                <w:b/>
                <w:bCs/>
                <w:spacing w:val="-4"/>
              </w:rPr>
              <w:t>参数描述</w:t>
            </w:r>
          </w:p>
        </w:tc>
        <w:tc>
          <w:tcPr>
            <w:tcW w:w="2651" w:type="dxa"/>
            <w:gridSpan w:val="3"/>
            <w:tcBorders>
              <w:top w:val="single" w:color="000000" w:sz="10" w:space="0"/>
              <w:right w:val="single" w:color="000000" w:sz="10" w:space="0"/>
            </w:tcBorders>
          </w:tcPr>
          <w:p w14:paraId="064DEBF5">
            <w:pPr>
              <w:pStyle w:val="53"/>
              <w:spacing w:before="130" w:line="219" w:lineRule="auto"/>
              <w:ind w:left="1063"/>
              <w:rPr>
                <w:rFonts w:hint="eastAsia"/>
              </w:rPr>
            </w:pPr>
            <w:r>
              <w:rPr>
                <w:b/>
                <w:bCs/>
                <w:spacing w:val="-4"/>
              </w:rPr>
              <w:t>参数值</w:t>
            </w:r>
          </w:p>
        </w:tc>
      </w:tr>
      <w:tr w14:paraId="4CD69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718" w:type="dxa"/>
            <w:vMerge w:val="continue"/>
            <w:tcBorders>
              <w:top w:val="nil"/>
              <w:left w:val="single" w:color="000000" w:sz="10" w:space="0"/>
              <w:bottom w:val="nil"/>
            </w:tcBorders>
          </w:tcPr>
          <w:p w14:paraId="20C601FF">
            <w:pPr>
              <w:rPr>
                <w:rFonts w:ascii="Arial"/>
              </w:rPr>
            </w:pPr>
          </w:p>
        </w:tc>
        <w:tc>
          <w:tcPr>
            <w:tcW w:w="1072" w:type="dxa"/>
          </w:tcPr>
          <w:p w14:paraId="67474E9A">
            <w:pPr>
              <w:pStyle w:val="53"/>
              <w:spacing w:before="258" w:line="219" w:lineRule="auto"/>
              <w:ind w:left="177"/>
              <w:rPr>
                <w:rFonts w:hint="eastAsia"/>
              </w:rPr>
            </w:pPr>
            <w:r>
              <w:rPr>
                <w:b/>
                <w:bCs/>
                <w:spacing w:val="-5"/>
              </w:rPr>
              <w:t>结算电量</w:t>
            </w:r>
          </w:p>
        </w:tc>
        <w:tc>
          <w:tcPr>
            <w:tcW w:w="4015" w:type="dxa"/>
            <w:gridSpan w:val="3"/>
          </w:tcPr>
          <w:p w14:paraId="359F6846">
            <w:pPr>
              <w:pStyle w:val="53"/>
              <w:spacing w:before="258" w:line="218" w:lineRule="auto"/>
              <w:ind w:left="453"/>
              <w:rPr>
                <w:rFonts w:hint="eastAsia"/>
                <w:lang w:eastAsia="zh-CN"/>
              </w:rPr>
            </w:pPr>
            <w:r>
              <w:rPr>
                <w:spacing w:val="-2"/>
                <w:lang w:eastAsia="zh-CN"/>
              </w:rPr>
              <w:t>固定价格部分电量占比（计量单位：%）</w:t>
            </w:r>
          </w:p>
        </w:tc>
        <w:tc>
          <w:tcPr>
            <w:tcW w:w="2651" w:type="dxa"/>
            <w:gridSpan w:val="3"/>
            <w:tcBorders>
              <w:right w:val="single" w:color="000000" w:sz="10" w:space="0"/>
            </w:tcBorders>
          </w:tcPr>
          <w:p w14:paraId="3F7028B6">
            <w:pPr>
              <w:pStyle w:val="53"/>
              <w:spacing w:before="85" w:line="305" w:lineRule="auto"/>
              <w:ind w:left="993" w:right="410" w:hanging="557"/>
              <w:rPr>
                <w:rFonts w:hint="eastAsia"/>
                <w:lang w:eastAsia="zh-CN"/>
              </w:rPr>
            </w:pPr>
            <w:r>
              <w:rPr>
                <w:spacing w:val="-2"/>
                <w:lang w:eastAsia="zh-CN"/>
              </w:rPr>
              <w:t>系统自动读取固定价格</w:t>
            </w:r>
            <w:r>
              <w:rPr>
                <w:spacing w:val="-8"/>
                <w:lang w:eastAsia="zh-CN"/>
              </w:rPr>
              <w:t>电量占比</w:t>
            </w:r>
          </w:p>
        </w:tc>
      </w:tr>
      <w:tr w14:paraId="49002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718" w:type="dxa"/>
            <w:vMerge w:val="continue"/>
            <w:tcBorders>
              <w:top w:val="nil"/>
              <w:left w:val="single" w:color="000000" w:sz="10" w:space="0"/>
              <w:bottom w:val="nil"/>
            </w:tcBorders>
          </w:tcPr>
          <w:p w14:paraId="60162946">
            <w:pPr>
              <w:rPr>
                <w:rFonts w:ascii="Arial"/>
              </w:rPr>
            </w:pPr>
          </w:p>
        </w:tc>
        <w:tc>
          <w:tcPr>
            <w:tcW w:w="1072" w:type="dxa"/>
          </w:tcPr>
          <w:p w14:paraId="4D3A397F">
            <w:pPr>
              <w:pStyle w:val="53"/>
              <w:spacing w:before="259" w:line="219" w:lineRule="auto"/>
              <w:ind w:left="261"/>
              <w:rPr>
                <w:rFonts w:hint="eastAsia"/>
              </w:rPr>
            </w:pPr>
            <w:r>
              <w:rPr>
                <w:b/>
                <w:bCs/>
                <w:spacing w:val="-4"/>
              </w:rPr>
              <w:t>基准值</w:t>
            </w:r>
          </w:p>
        </w:tc>
        <w:tc>
          <w:tcPr>
            <w:tcW w:w="4015" w:type="dxa"/>
            <w:gridSpan w:val="3"/>
          </w:tcPr>
          <w:p w14:paraId="4DBC9986">
            <w:pPr>
              <w:pStyle w:val="53"/>
              <w:spacing w:before="88" w:line="218" w:lineRule="auto"/>
              <w:ind w:left="117"/>
              <w:rPr>
                <w:rFonts w:hint="eastAsia"/>
                <w:lang w:eastAsia="zh-CN"/>
              </w:rPr>
            </w:pPr>
            <w:r>
              <w:rPr>
                <w:spacing w:val="-4"/>
                <w:lang w:eastAsia="zh-CN"/>
              </w:rPr>
              <w:t>当指数超过/低于该参考基准值时，结算电价进行</w:t>
            </w:r>
          </w:p>
          <w:p w14:paraId="575A8218">
            <w:pPr>
              <w:pStyle w:val="53"/>
              <w:spacing w:before="130" w:line="220" w:lineRule="auto"/>
              <w:ind w:left="979"/>
              <w:rPr>
                <w:rFonts w:hint="eastAsia"/>
                <w:lang w:eastAsia="zh-CN"/>
              </w:rPr>
            </w:pPr>
            <w:r>
              <w:rPr>
                <w:spacing w:val="-1"/>
                <w:lang w:eastAsia="zh-CN"/>
              </w:rPr>
              <w:t>浮动（计量单位：元/吨）</w:t>
            </w:r>
          </w:p>
        </w:tc>
        <w:tc>
          <w:tcPr>
            <w:tcW w:w="2651" w:type="dxa"/>
            <w:gridSpan w:val="3"/>
            <w:tcBorders>
              <w:right w:val="single" w:color="000000" w:sz="10" w:space="0"/>
            </w:tcBorders>
          </w:tcPr>
          <w:p w14:paraId="463DB972">
            <w:pPr>
              <w:pStyle w:val="53"/>
              <w:spacing w:before="89" w:line="303" w:lineRule="auto"/>
              <w:ind w:left="881" w:right="410" w:hanging="445"/>
              <w:rPr>
                <w:rFonts w:hint="eastAsia"/>
                <w:lang w:eastAsia="zh-CN"/>
              </w:rPr>
            </w:pPr>
            <w:r>
              <w:rPr>
                <w:spacing w:val="-2"/>
                <w:lang w:eastAsia="zh-CN"/>
              </w:rPr>
              <w:t>交易中心发布签约月份煤炭参考价</w:t>
            </w:r>
          </w:p>
        </w:tc>
      </w:tr>
      <w:tr w14:paraId="2E1E0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718" w:type="dxa"/>
            <w:vMerge w:val="continue"/>
            <w:tcBorders>
              <w:top w:val="nil"/>
              <w:left w:val="single" w:color="000000" w:sz="10" w:space="0"/>
              <w:bottom w:val="single" w:color="000000" w:sz="10" w:space="0"/>
            </w:tcBorders>
          </w:tcPr>
          <w:p w14:paraId="25A6C159">
            <w:pPr>
              <w:rPr>
                <w:rFonts w:ascii="Arial"/>
              </w:rPr>
            </w:pPr>
          </w:p>
        </w:tc>
        <w:tc>
          <w:tcPr>
            <w:tcW w:w="1072" w:type="dxa"/>
            <w:tcBorders>
              <w:bottom w:val="single" w:color="000000" w:sz="10" w:space="0"/>
            </w:tcBorders>
          </w:tcPr>
          <w:p w14:paraId="09543546">
            <w:pPr>
              <w:pStyle w:val="53"/>
              <w:spacing w:before="260" w:line="218" w:lineRule="auto"/>
              <w:ind w:left="174"/>
              <w:rPr>
                <w:rFonts w:hint="eastAsia"/>
              </w:rPr>
            </w:pPr>
            <w:r>
              <w:rPr>
                <w:b/>
                <w:bCs/>
                <w:spacing w:val="-4"/>
              </w:rPr>
              <w:t>浮动单价</w:t>
            </w:r>
          </w:p>
        </w:tc>
        <w:tc>
          <w:tcPr>
            <w:tcW w:w="4015" w:type="dxa"/>
            <w:gridSpan w:val="3"/>
            <w:tcBorders>
              <w:bottom w:val="single" w:color="000000" w:sz="10" w:space="0"/>
            </w:tcBorders>
          </w:tcPr>
          <w:p w14:paraId="7E8C6BE8">
            <w:pPr>
              <w:pStyle w:val="53"/>
              <w:spacing w:before="89" w:line="218" w:lineRule="auto"/>
              <w:ind w:left="117"/>
              <w:rPr>
                <w:rFonts w:hint="eastAsia"/>
                <w:lang w:eastAsia="zh-CN"/>
              </w:rPr>
            </w:pPr>
            <w:r>
              <w:rPr>
                <w:spacing w:val="-5"/>
                <w:lang w:eastAsia="zh-CN"/>
              </w:rPr>
              <w:t>当指数超过基准值每</w:t>
            </w:r>
            <w:r>
              <w:rPr>
                <w:spacing w:val="-17"/>
                <w:lang w:eastAsia="zh-CN"/>
              </w:rPr>
              <w:t xml:space="preserve"> </w:t>
            </w:r>
            <w:r>
              <w:rPr>
                <w:spacing w:val="-5"/>
                <w:lang w:eastAsia="zh-CN"/>
              </w:rPr>
              <w:t>100</w:t>
            </w:r>
            <w:r>
              <w:rPr>
                <w:spacing w:val="-37"/>
                <w:lang w:eastAsia="zh-CN"/>
              </w:rPr>
              <w:t xml:space="preserve"> </w:t>
            </w:r>
            <w:r>
              <w:rPr>
                <w:spacing w:val="-5"/>
                <w:lang w:eastAsia="zh-CN"/>
              </w:rPr>
              <w:t>元/吨时，结算电价上下</w:t>
            </w:r>
          </w:p>
          <w:p w14:paraId="6C14AD4C">
            <w:pPr>
              <w:pStyle w:val="53"/>
              <w:spacing w:before="130" w:line="218" w:lineRule="auto"/>
              <w:ind w:left="527"/>
              <w:rPr>
                <w:rFonts w:hint="eastAsia"/>
                <w:lang w:eastAsia="zh-CN"/>
              </w:rPr>
            </w:pPr>
            <w:r>
              <w:rPr>
                <w:spacing w:val="-1"/>
                <w:lang w:eastAsia="zh-CN"/>
              </w:rPr>
              <w:t>浮动的幅度（计量单位：元/兆瓦时）</w:t>
            </w:r>
          </w:p>
        </w:tc>
        <w:tc>
          <w:tcPr>
            <w:tcW w:w="2651" w:type="dxa"/>
            <w:gridSpan w:val="3"/>
            <w:tcBorders>
              <w:bottom w:val="single" w:color="000000" w:sz="10" w:space="0"/>
            </w:tcBorders>
            <w:shd w:val="clear" w:color="auto" w:fill="BDD6EE"/>
          </w:tcPr>
          <w:p w14:paraId="70492CED">
            <w:pPr>
              <w:pStyle w:val="53"/>
              <w:spacing w:before="90" w:line="219" w:lineRule="auto"/>
              <w:ind w:left="701"/>
              <w:rPr>
                <w:rFonts w:hint="eastAsia"/>
                <w:lang w:eastAsia="zh-CN"/>
              </w:rPr>
            </w:pPr>
            <w:r>
              <w:rPr>
                <w:spacing w:val="-2"/>
                <w:lang w:eastAsia="zh-CN"/>
              </w:rPr>
              <w:t>双方约定填报，</w:t>
            </w:r>
          </w:p>
          <w:p w14:paraId="424D64BA">
            <w:pPr>
              <w:pStyle w:val="53"/>
              <w:spacing w:before="129" w:line="219" w:lineRule="auto"/>
              <w:ind w:left="531"/>
              <w:rPr>
                <w:rFonts w:hint="eastAsia"/>
                <w:lang w:eastAsia="zh-CN"/>
              </w:rPr>
            </w:pPr>
            <w:r>
              <w:rPr>
                <w:spacing w:val="-2"/>
                <w:lang w:eastAsia="zh-CN"/>
              </w:rPr>
              <w:t>需在规则规定范围内</w:t>
            </w:r>
          </w:p>
        </w:tc>
      </w:tr>
      <w:tr w14:paraId="3853C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1718" w:type="dxa"/>
            <w:tcBorders>
              <w:top w:val="single" w:color="000000" w:sz="10" w:space="0"/>
              <w:left w:val="single" w:color="000000" w:sz="10" w:space="0"/>
            </w:tcBorders>
          </w:tcPr>
          <w:p w14:paraId="51A4CA70">
            <w:pPr>
              <w:spacing w:line="352" w:lineRule="auto"/>
              <w:rPr>
                <w:rFonts w:ascii="Arial"/>
              </w:rPr>
            </w:pPr>
          </w:p>
          <w:p w14:paraId="39F70461">
            <w:pPr>
              <w:spacing w:line="352" w:lineRule="auto"/>
              <w:rPr>
                <w:rFonts w:ascii="Arial"/>
              </w:rPr>
            </w:pPr>
          </w:p>
          <w:p w14:paraId="546FC0F9">
            <w:pPr>
              <w:pStyle w:val="53"/>
              <w:spacing w:before="59" w:line="219" w:lineRule="auto"/>
              <w:ind w:left="143"/>
              <w:rPr>
                <w:rFonts w:hint="eastAsia"/>
              </w:rPr>
            </w:pPr>
            <w:r>
              <w:rPr>
                <w:b/>
                <w:bCs/>
                <w:spacing w:val="-5"/>
              </w:rPr>
              <w:t>四、市场风控条款</w:t>
            </w:r>
          </w:p>
        </w:tc>
        <w:tc>
          <w:tcPr>
            <w:tcW w:w="7738" w:type="dxa"/>
            <w:gridSpan w:val="7"/>
            <w:tcBorders>
              <w:top w:val="single" w:color="000000" w:sz="10" w:space="0"/>
              <w:right w:val="single" w:color="000000" w:sz="10" w:space="0"/>
            </w:tcBorders>
          </w:tcPr>
          <w:p w14:paraId="5E4AF216">
            <w:pPr>
              <w:pStyle w:val="53"/>
              <w:spacing w:before="84" w:line="284" w:lineRule="auto"/>
              <w:ind w:left="103" w:right="171" w:firstLine="13"/>
              <w:rPr>
                <w:rFonts w:hint="eastAsia"/>
                <w:lang w:eastAsia="zh-CN"/>
              </w:rPr>
            </w:pPr>
            <w:r>
              <w:rPr>
                <w:b/>
                <w:bCs/>
                <w:spacing w:val="-3"/>
                <w:lang w:eastAsia="zh-CN"/>
              </w:rPr>
              <w:t>1.本合同履行期间，当结算月份甲方平段电量结算价较结算月批发</w:t>
            </w:r>
            <w:r>
              <w:rPr>
                <w:b/>
                <w:bCs/>
                <w:spacing w:val="-4"/>
                <w:lang w:eastAsia="zh-CN"/>
              </w:rPr>
              <w:t>均价超过</w:t>
            </w:r>
            <w:r>
              <w:rPr>
                <w:spacing w:val="-24"/>
                <w:lang w:eastAsia="zh-CN"/>
              </w:rPr>
              <w:t xml:space="preserve"> </w:t>
            </w:r>
            <w:r>
              <w:rPr>
                <w:b/>
                <w:bCs/>
                <w:spacing w:val="-4"/>
                <w:lang w:eastAsia="zh-CN"/>
              </w:rPr>
              <w:t>15%或低于</w:t>
            </w:r>
            <w:r>
              <w:rPr>
                <w:spacing w:val="-38"/>
                <w:lang w:eastAsia="zh-CN"/>
              </w:rPr>
              <w:t xml:space="preserve"> </w:t>
            </w:r>
            <w:r>
              <w:rPr>
                <w:b/>
                <w:bCs/>
                <w:spacing w:val="-4"/>
                <w:lang w:eastAsia="zh-CN"/>
              </w:rPr>
              <w:t>20%时，</w:t>
            </w:r>
            <w:r>
              <w:rPr>
                <w:b/>
                <w:bCs/>
                <w:spacing w:val="-2"/>
                <w:lang w:eastAsia="zh-CN"/>
              </w:rPr>
              <w:t>双方执行超额电费共担条款，</w:t>
            </w:r>
          </w:p>
          <w:p w14:paraId="7C3629D4">
            <w:pPr>
              <w:pStyle w:val="53"/>
              <w:spacing w:before="128" w:line="286" w:lineRule="auto"/>
              <w:ind w:left="105" w:right="98"/>
              <w:rPr>
                <w:rFonts w:hint="eastAsia"/>
                <w:lang w:eastAsia="zh-CN"/>
              </w:rPr>
            </w:pPr>
            <w:r>
              <w:rPr>
                <w:b/>
                <w:bCs/>
                <w:spacing w:val="-2"/>
                <w:lang w:eastAsia="zh-CN"/>
              </w:rPr>
              <w:t>2.本合同履行期间，当结算月份甲方平段电量结算价较结算月批发均</w:t>
            </w:r>
            <w:r>
              <w:rPr>
                <w:b/>
                <w:bCs/>
                <w:spacing w:val="-3"/>
                <w:lang w:eastAsia="zh-CN"/>
              </w:rPr>
              <w:t>价超过</w:t>
            </w:r>
            <w:r>
              <w:rPr>
                <w:spacing w:val="-24"/>
                <w:lang w:eastAsia="zh-CN"/>
              </w:rPr>
              <w:t xml:space="preserve"> </w:t>
            </w:r>
            <w:r>
              <w:rPr>
                <w:b/>
                <w:bCs/>
                <w:spacing w:val="-3"/>
                <w:lang w:eastAsia="zh-CN"/>
              </w:rPr>
              <w:t>15%时，甲方有权在行权期限内执行单方解约条款。</w:t>
            </w:r>
          </w:p>
          <w:p w14:paraId="44EFA32D">
            <w:pPr>
              <w:pStyle w:val="53"/>
              <w:spacing w:before="128" w:line="219" w:lineRule="auto"/>
              <w:ind w:left="106"/>
              <w:rPr>
                <w:rFonts w:hint="eastAsia"/>
                <w:lang w:eastAsia="zh-CN"/>
              </w:rPr>
            </w:pPr>
            <w:r>
              <w:rPr>
                <w:b/>
                <w:bCs/>
                <w:spacing w:val="-3"/>
                <w:lang w:eastAsia="zh-CN"/>
              </w:rPr>
              <w:t>具体内容详见附件二电能量零售交易说明第</w:t>
            </w:r>
            <w:r>
              <w:rPr>
                <w:spacing w:val="-22"/>
                <w:lang w:eastAsia="zh-CN"/>
              </w:rPr>
              <w:t xml:space="preserve"> </w:t>
            </w:r>
            <w:r>
              <w:rPr>
                <w:b/>
                <w:bCs/>
                <w:spacing w:val="-3"/>
                <w:lang w:eastAsia="zh-CN"/>
              </w:rPr>
              <w:t>4</w:t>
            </w:r>
            <w:r>
              <w:rPr>
                <w:spacing w:val="-30"/>
                <w:lang w:eastAsia="zh-CN"/>
              </w:rPr>
              <w:t xml:space="preserve"> </w:t>
            </w:r>
            <w:r>
              <w:rPr>
                <w:b/>
                <w:bCs/>
                <w:spacing w:val="-3"/>
                <w:lang w:eastAsia="zh-CN"/>
              </w:rPr>
              <w:t>点市场风控条款。</w:t>
            </w:r>
          </w:p>
        </w:tc>
      </w:tr>
      <w:tr w14:paraId="0CB80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718" w:type="dxa"/>
            <w:tcBorders>
              <w:left w:val="single" w:color="000000" w:sz="10" w:space="0"/>
            </w:tcBorders>
          </w:tcPr>
          <w:p w14:paraId="009C88FF">
            <w:pPr>
              <w:pStyle w:val="53"/>
              <w:spacing w:before="266" w:line="219" w:lineRule="auto"/>
              <w:ind w:left="129"/>
              <w:rPr>
                <w:rFonts w:hint="eastAsia"/>
              </w:rPr>
            </w:pPr>
            <w:r>
              <w:rPr>
                <w:b/>
                <w:bCs/>
                <w:spacing w:val="-3"/>
              </w:rPr>
              <w:t>五、违约赔偿条款</w:t>
            </w:r>
          </w:p>
        </w:tc>
        <w:tc>
          <w:tcPr>
            <w:tcW w:w="7738" w:type="dxa"/>
            <w:gridSpan w:val="7"/>
            <w:tcBorders>
              <w:right w:val="single" w:color="000000" w:sz="10" w:space="0"/>
            </w:tcBorders>
          </w:tcPr>
          <w:p w14:paraId="10404587">
            <w:pPr>
              <w:pStyle w:val="53"/>
              <w:spacing w:before="95" w:line="299" w:lineRule="auto"/>
              <w:ind w:left="117" w:right="95" w:hanging="3"/>
              <w:rPr>
                <w:rFonts w:hint="eastAsia"/>
                <w:lang w:eastAsia="zh-CN"/>
              </w:rPr>
            </w:pPr>
            <w:r>
              <w:rPr>
                <w:spacing w:val="-1"/>
                <w:lang w:eastAsia="zh-CN"/>
              </w:rPr>
              <w:t>当任何一方违反本合同约定出现违约行为，违约方应向守约方支付违约造成的经</w:t>
            </w:r>
            <w:r>
              <w:rPr>
                <w:spacing w:val="-2"/>
                <w:lang w:eastAsia="zh-CN"/>
              </w:rPr>
              <w:t>济损失，违约金的计算标准为</w:t>
            </w:r>
            <w:r>
              <w:rPr>
                <w:spacing w:val="-3"/>
                <w:lang w:eastAsia="zh-CN"/>
              </w:rPr>
              <w:t>：</w:t>
            </w:r>
            <w:r>
              <w:rPr>
                <w:u w:val="single"/>
                <w:lang w:eastAsia="zh-CN"/>
              </w:rPr>
              <w:t xml:space="preserve">                         </w:t>
            </w:r>
            <w:r>
              <w:rPr>
                <w:spacing w:val="-66"/>
                <w:lang w:eastAsia="zh-CN"/>
              </w:rPr>
              <w:t xml:space="preserve"> </w:t>
            </w:r>
            <w:r>
              <w:rPr>
                <w:spacing w:val="-3"/>
                <w:lang w:eastAsia="zh-CN"/>
              </w:rPr>
              <w:t>，</w:t>
            </w:r>
            <w:r>
              <w:rPr>
                <w:spacing w:val="-2"/>
                <w:lang w:eastAsia="zh-CN"/>
              </w:rPr>
              <w:t>该违约金由双方自行结算赔偿。</w:t>
            </w:r>
          </w:p>
        </w:tc>
      </w:tr>
      <w:tr w14:paraId="09117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718" w:type="dxa"/>
            <w:tcBorders>
              <w:left w:val="single" w:color="000000" w:sz="10" w:space="0"/>
            </w:tcBorders>
          </w:tcPr>
          <w:p w14:paraId="0B61FC84">
            <w:pPr>
              <w:pStyle w:val="53"/>
              <w:spacing w:before="98" w:line="288" w:lineRule="auto"/>
              <w:ind w:left="406" w:right="138" w:hanging="279"/>
              <w:rPr>
                <w:rFonts w:hint="eastAsia"/>
                <w:lang w:eastAsia="zh-CN"/>
              </w:rPr>
            </w:pPr>
            <w:r>
              <w:rPr>
                <w:b/>
                <w:bCs/>
                <w:spacing w:val="-3"/>
                <w:lang w:eastAsia="zh-CN"/>
              </w:rPr>
              <w:t>六、争议解决条款</w:t>
            </w:r>
            <w:r>
              <w:rPr>
                <w:b/>
                <w:bCs/>
                <w:spacing w:val="-5"/>
                <w:lang w:eastAsia="zh-CN"/>
              </w:rPr>
              <w:t>（二选一）</w:t>
            </w:r>
          </w:p>
        </w:tc>
        <w:tc>
          <w:tcPr>
            <w:tcW w:w="2892" w:type="dxa"/>
            <w:gridSpan w:val="3"/>
            <w:tcBorders>
              <w:right w:val="single" w:color="000000" w:sz="10" w:space="0"/>
            </w:tcBorders>
            <w:shd w:val="clear" w:color="auto" w:fill="BDD6EE"/>
          </w:tcPr>
          <w:p w14:paraId="49211840">
            <w:pPr>
              <w:pStyle w:val="53"/>
              <w:spacing w:before="261" w:line="239" w:lineRule="auto"/>
              <w:ind w:left="154"/>
              <w:rPr>
                <w:rFonts w:hint="eastAsia"/>
                <w:lang w:eastAsia="zh-CN"/>
              </w:rPr>
            </w:pPr>
            <w:r>
              <w:rPr>
                <w:rFonts w:ascii="Wingdings" w:hAnsi="Wingdings" w:eastAsia="Wingdings" w:cs="Wingdings"/>
                <w:b/>
                <w:bCs/>
                <w:spacing w:val="-4"/>
                <w:lang w:eastAsia="zh-CN"/>
              </w:rPr>
              <w:t>o</w:t>
            </w:r>
            <w:r>
              <w:rPr>
                <w:rFonts w:ascii="Wingdings" w:hAnsi="Wingdings" w:eastAsia="Wingdings" w:cs="Wingdings"/>
                <w:spacing w:val="-71"/>
                <w:lang w:eastAsia="zh-CN"/>
              </w:rPr>
              <w:t xml:space="preserve"> </w:t>
            </w:r>
            <w:r>
              <w:rPr>
                <w:b/>
                <w:bCs/>
                <w:spacing w:val="-4"/>
                <w:lang w:eastAsia="zh-CN"/>
              </w:rPr>
              <w:t>提请中国广州仲裁委员会仲裁</w:t>
            </w:r>
          </w:p>
        </w:tc>
        <w:tc>
          <w:tcPr>
            <w:tcW w:w="4846" w:type="dxa"/>
            <w:gridSpan w:val="4"/>
            <w:tcBorders>
              <w:left w:val="single" w:color="000000" w:sz="10" w:space="0"/>
              <w:right w:val="single" w:color="000000" w:sz="10" w:space="0"/>
            </w:tcBorders>
            <w:shd w:val="clear" w:color="auto" w:fill="BDD6EE"/>
          </w:tcPr>
          <w:p w14:paraId="15AC2B9A">
            <w:pPr>
              <w:pStyle w:val="53"/>
              <w:spacing w:before="261" w:line="238" w:lineRule="auto"/>
              <w:ind w:left="1126"/>
              <w:rPr>
                <w:rFonts w:hint="eastAsia"/>
                <w:lang w:eastAsia="zh-CN"/>
              </w:rPr>
            </w:pPr>
            <w:r>
              <w:rPr>
                <w:rFonts w:ascii="Wingdings" w:hAnsi="Wingdings" w:eastAsia="Wingdings" w:cs="Wingdings"/>
                <w:b/>
                <w:bCs/>
                <w:spacing w:val="-4"/>
                <w:lang w:eastAsia="zh-CN"/>
              </w:rPr>
              <w:sym w:font="Wingdings" w:char="00FE"/>
            </w:r>
            <w:r>
              <w:rPr>
                <w:rFonts w:ascii="Wingdings" w:hAnsi="Wingdings" w:eastAsia="Wingdings" w:cs="Wingdings"/>
                <w:spacing w:val="-71"/>
                <w:lang w:eastAsia="zh-CN"/>
              </w:rPr>
              <w:t xml:space="preserve"> </w:t>
            </w:r>
            <w:r>
              <w:rPr>
                <w:b/>
                <w:bCs/>
                <w:spacing w:val="-4"/>
                <w:lang w:eastAsia="zh-CN"/>
              </w:rPr>
              <w:t>提交</w:t>
            </w:r>
            <w:r>
              <w:rPr>
                <w:rFonts w:hint="eastAsia"/>
                <w:b/>
                <w:bCs/>
                <w:spacing w:val="-4"/>
                <w:lang w:val="en-US" w:eastAsia="zh-CN"/>
              </w:rPr>
              <w:t>甲方</w:t>
            </w:r>
            <w:r>
              <w:rPr>
                <w:b/>
                <w:bCs/>
                <w:spacing w:val="-4"/>
                <w:lang w:eastAsia="zh-CN"/>
              </w:rPr>
              <w:t>所在地人民法院诉讼</w:t>
            </w:r>
          </w:p>
        </w:tc>
      </w:tr>
      <w:tr w14:paraId="1D3F1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718" w:type="dxa"/>
            <w:tcBorders>
              <w:left w:val="single" w:color="000000" w:sz="10" w:space="0"/>
            </w:tcBorders>
          </w:tcPr>
          <w:p w14:paraId="7DB81634">
            <w:pPr>
              <w:pStyle w:val="53"/>
              <w:spacing w:before="99" w:line="287" w:lineRule="auto"/>
              <w:ind w:left="498" w:right="318" w:hanging="190"/>
              <w:rPr>
                <w:rFonts w:hint="eastAsia"/>
                <w:lang w:eastAsia="zh-CN"/>
              </w:rPr>
            </w:pPr>
            <w:r>
              <w:rPr>
                <w:b/>
                <w:bCs/>
                <w:spacing w:val="-3"/>
                <w:lang w:eastAsia="zh-CN"/>
              </w:rPr>
              <w:t>七、廉洁声明</w:t>
            </w:r>
            <w:r>
              <w:rPr>
                <w:b/>
                <w:bCs/>
                <w:spacing w:val="-6"/>
                <w:lang w:eastAsia="zh-CN"/>
              </w:rPr>
              <w:t>（可选）</w:t>
            </w:r>
          </w:p>
        </w:tc>
        <w:tc>
          <w:tcPr>
            <w:tcW w:w="2892" w:type="dxa"/>
            <w:gridSpan w:val="3"/>
            <w:tcBorders>
              <w:right w:val="single" w:color="000000" w:sz="10" w:space="0"/>
            </w:tcBorders>
            <w:shd w:val="clear" w:color="auto" w:fill="BDD6EE"/>
          </w:tcPr>
          <w:p w14:paraId="1A38B4CA">
            <w:pPr>
              <w:pStyle w:val="53"/>
              <w:spacing w:before="262" w:line="239" w:lineRule="auto"/>
              <w:ind w:left="334"/>
              <w:rPr>
                <w:rFonts w:hint="eastAsia"/>
                <w:lang w:eastAsia="zh-CN"/>
              </w:rPr>
            </w:pPr>
            <w:r>
              <w:rPr>
                <w:rFonts w:ascii="Wingdings" w:hAnsi="Wingdings" w:eastAsia="Wingdings" w:cs="Wingdings"/>
                <w:b/>
                <w:bCs/>
                <w:spacing w:val="-4"/>
                <w:lang w:eastAsia="zh-CN"/>
              </w:rPr>
              <w:t>o</w:t>
            </w:r>
            <w:r>
              <w:rPr>
                <w:rFonts w:ascii="Wingdings" w:hAnsi="Wingdings" w:eastAsia="Wingdings" w:cs="Wingdings"/>
                <w:spacing w:val="-73"/>
                <w:lang w:eastAsia="zh-CN"/>
              </w:rPr>
              <w:t xml:space="preserve"> </w:t>
            </w:r>
            <w:r>
              <w:rPr>
                <w:b/>
                <w:bCs/>
                <w:spacing w:val="-4"/>
                <w:lang w:eastAsia="zh-CN"/>
              </w:rPr>
              <w:t>设置廉洁声明（附件四）</w:t>
            </w:r>
          </w:p>
        </w:tc>
        <w:tc>
          <w:tcPr>
            <w:tcW w:w="4846" w:type="dxa"/>
            <w:gridSpan w:val="4"/>
            <w:tcBorders>
              <w:left w:val="single" w:color="000000" w:sz="10" w:space="0"/>
              <w:right w:val="single" w:color="000000" w:sz="10" w:space="0"/>
            </w:tcBorders>
            <w:shd w:val="clear" w:color="auto" w:fill="BDD6EE"/>
          </w:tcPr>
          <w:p w14:paraId="0C7C7271">
            <w:pPr>
              <w:pStyle w:val="53"/>
              <w:spacing w:before="262" w:line="239" w:lineRule="auto"/>
              <w:ind w:left="1668"/>
              <w:rPr>
                <w:rFonts w:hint="eastAsia"/>
              </w:rPr>
            </w:pPr>
            <w:r>
              <w:rPr>
                <w:rFonts w:ascii="Wingdings" w:hAnsi="Wingdings" w:eastAsia="Wingdings" w:cs="Wingdings"/>
                <w:b/>
                <w:bCs/>
                <w:spacing w:val="-5"/>
              </w:rPr>
              <w:t>o</w:t>
            </w:r>
            <w:r>
              <w:rPr>
                <w:rFonts w:ascii="Wingdings" w:hAnsi="Wingdings" w:eastAsia="Wingdings" w:cs="Wingdings"/>
                <w:spacing w:val="-78"/>
              </w:rPr>
              <w:t xml:space="preserve"> </w:t>
            </w:r>
            <w:r>
              <w:rPr>
                <w:b/>
                <w:bCs/>
                <w:spacing w:val="-5"/>
              </w:rPr>
              <w:t>不设置廉洁声明</w:t>
            </w:r>
          </w:p>
        </w:tc>
      </w:tr>
      <w:tr w14:paraId="68262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2" w:hRule="atLeast"/>
        </w:trPr>
        <w:tc>
          <w:tcPr>
            <w:tcW w:w="9456" w:type="dxa"/>
            <w:gridSpan w:val="8"/>
            <w:tcBorders>
              <w:left w:val="single" w:color="000000" w:sz="10" w:space="0"/>
              <w:bottom w:val="single" w:color="000000" w:sz="10" w:space="0"/>
              <w:right w:val="single" w:color="000000" w:sz="10" w:space="0"/>
            </w:tcBorders>
          </w:tcPr>
          <w:p w14:paraId="1763021F">
            <w:pPr>
              <w:pStyle w:val="53"/>
              <w:spacing w:before="184" w:line="221" w:lineRule="auto"/>
              <w:ind w:left="106"/>
              <w:rPr>
                <w:rFonts w:hint="eastAsia"/>
                <w:lang w:eastAsia="zh-CN"/>
              </w:rPr>
            </w:pPr>
            <w:r>
              <w:rPr>
                <w:b/>
                <w:bCs/>
                <w:spacing w:val="-5"/>
                <w:lang w:eastAsia="zh-CN"/>
              </w:rPr>
              <w:t>备注：</w:t>
            </w:r>
          </w:p>
          <w:p w14:paraId="4C55264B">
            <w:pPr>
              <w:pStyle w:val="53"/>
              <w:spacing w:before="185" w:line="219" w:lineRule="auto"/>
              <w:ind w:left="118"/>
              <w:rPr>
                <w:rFonts w:hint="eastAsia"/>
                <w:lang w:eastAsia="zh-CN"/>
              </w:rPr>
            </w:pPr>
            <w:r>
              <w:rPr>
                <w:b/>
                <w:bCs/>
                <w:spacing w:val="-4"/>
                <w:lang w:eastAsia="zh-CN"/>
              </w:rPr>
              <w:t>1</w:t>
            </w:r>
            <w:r>
              <w:rPr>
                <w:spacing w:val="-28"/>
                <w:lang w:eastAsia="zh-CN"/>
              </w:rPr>
              <w:t xml:space="preserve"> </w:t>
            </w:r>
            <w:r>
              <w:rPr>
                <w:b/>
                <w:bCs/>
                <w:spacing w:val="-4"/>
                <w:lang w:eastAsia="zh-CN"/>
              </w:rPr>
              <w:t>兆瓦时等于</w:t>
            </w:r>
            <w:r>
              <w:rPr>
                <w:spacing w:val="-24"/>
                <w:lang w:eastAsia="zh-CN"/>
              </w:rPr>
              <w:t xml:space="preserve"> </w:t>
            </w:r>
            <w:r>
              <w:rPr>
                <w:b/>
                <w:bCs/>
                <w:spacing w:val="-4"/>
                <w:lang w:eastAsia="zh-CN"/>
              </w:rPr>
              <w:t>1000</w:t>
            </w:r>
            <w:r>
              <w:rPr>
                <w:spacing w:val="-38"/>
                <w:lang w:eastAsia="zh-CN"/>
              </w:rPr>
              <w:t xml:space="preserve"> </w:t>
            </w:r>
            <w:r>
              <w:rPr>
                <w:b/>
                <w:bCs/>
                <w:spacing w:val="-4"/>
                <w:lang w:eastAsia="zh-CN"/>
              </w:rPr>
              <w:t>千瓦时，100</w:t>
            </w:r>
            <w:r>
              <w:rPr>
                <w:spacing w:val="-38"/>
                <w:lang w:eastAsia="zh-CN"/>
              </w:rPr>
              <w:t xml:space="preserve"> </w:t>
            </w:r>
            <w:r>
              <w:rPr>
                <w:b/>
                <w:bCs/>
                <w:spacing w:val="-4"/>
                <w:lang w:eastAsia="zh-CN"/>
              </w:rPr>
              <w:t>元/兆瓦时等于</w:t>
            </w:r>
            <w:r>
              <w:rPr>
                <w:spacing w:val="-35"/>
                <w:lang w:eastAsia="zh-CN"/>
              </w:rPr>
              <w:t xml:space="preserve"> </w:t>
            </w:r>
            <w:r>
              <w:rPr>
                <w:b/>
                <w:bCs/>
                <w:spacing w:val="-4"/>
                <w:lang w:eastAsia="zh-CN"/>
              </w:rPr>
              <w:t>0.1</w:t>
            </w:r>
            <w:r>
              <w:rPr>
                <w:spacing w:val="-38"/>
                <w:lang w:eastAsia="zh-CN"/>
              </w:rPr>
              <w:t xml:space="preserve"> </w:t>
            </w:r>
            <w:r>
              <w:rPr>
                <w:b/>
                <w:bCs/>
                <w:spacing w:val="-4"/>
                <w:lang w:eastAsia="zh-CN"/>
              </w:rPr>
              <w:t>元/千瓦时。</w:t>
            </w:r>
          </w:p>
          <w:p w14:paraId="79AAEC93">
            <w:pPr>
              <w:pStyle w:val="53"/>
              <w:spacing w:before="184" w:line="218" w:lineRule="auto"/>
              <w:ind w:left="106"/>
              <w:rPr>
                <w:rFonts w:hint="eastAsia"/>
                <w:lang w:eastAsia="zh-CN"/>
              </w:rPr>
            </w:pPr>
            <w:r>
              <w:rPr>
                <w:b/>
                <w:bCs/>
                <w:spacing w:val="-3"/>
                <w:lang w:eastAsia="zh-CN"/>
              </w:rPr>
              <w:t>2.固定价格模式“合同约定的电量比例</w:t>
            </w:r>
            <w:r>
              <w:rPr>
                <w:spacing w:val="-61"/>
                <w:lang w:eastAsia="zh-CN"/>
              </w:rPr>
              <w:t xml:space="preserve"> </w:t>
            </w:r>
            <w:r>
              <w:rPr>
                <w:b/>
                <w:bCs/>
                <w:spacing w:val="-3"/>
                <w:lang w:eastAsia="zh-CN"/>
              </w:rPr>
              <w:t>”占比为</w:t>
            </w:r>
            <w:r>
              <w:rPr>
                <w:spacing w:val="-33"/>
                <w:lang w:eastAsia="zh-CN"/>
              </w:rPr>
              <w:t xml:space="preserve"> </w:t>
            </w:r>
            <w:r>
              <w:rPr>
                <w:b/>
                <w:bCs/>
                <w:spacing w:val="-3"/>
                <w:lang w:eastAsia="zh-CN"/>
              </w:rPr>
              <w:t>70-90%之间。</w:t>
            </w:r>
          </w:p>
          <w:p w14:paraId="2D42C1BC">
            <w:pPr>
              <w:pStyle w:val="53"/>
              <w:spacing w:before="187" w:line="316" w:lineRule="auto"/>
              <w:ind w:left="107" w:right="117"/>
              <w:rPr>
                <w:rFonts w:hint="eastAsia"/>
                <w:lang w:eastAsia="zh-CN"/>
              </w:rPr>
            </w:pPr>
            <w:r>
              <w:rPr>
                <w:b/>
                <w:bCs/>
                <w:spacing w:val="-2"/>
                <w:lang w:eastAsia="zh-CN"/>
              </w:rPr>
              <w:t>3.固定平段价格上限为</w:t>
            </w:r>
            <w:r>
              <w:rPr>
                <w:spacing w:val="-37"/>
                <w:lang w:eastAsia="zh-CN"/>
              </w:rPr>
              <w:t xml:space="preserve"> </w:t>
            </w:r>
            <w:r>
              <w:rPr>
                <w:b/>
                <w:bCs/>
                <w:spacing w:val="-2"/>
                <w:lang w:eastAsia="zh-CN"/>
              </w:rPr>
              <w:t>554</w:t>
            </w:r>
            <w:r>
              <w:rPr>
                <w:spacing w:val="-34"/>
                <w:lang w:eastAsia="zh-CN"/>
              </w:rPr>
              <w:t xml:space="preserve"> </w:t>
            </w:r>
            <w:r>
              <w:rPr>
                <w:b/>
                <w:bCs/>
                <w:spacing w:val="-2"/>
                <w:lang w:eastAsia="zh-CN"/>
              </w:rPr>
              <w:t>元/兆瓦时，下限为</w:t>
            </w:r>
            <w:r>
              <w:rPr>
                <w:spacing w:val="-34"/>
                <w:lang w:eastAsia="zh-CN"/>
              </w:rPr>
              <w:t xml:space="preserve"> </w:t>
            </w:r>
            <w:r>
              <w:rPr>
                <w:b/>
                <w:bCs/>
                <w:spacing w:val="-2"/>
                <w:lang w:eastAsia="zh-CN"/>
              </w:rPr>
              <w:t>372</w:t>
            </w:r>
            <w:r>
              <w:rPr>
                <w:spacing w:val="-37"/>
                <w:lang w:eastAsia="zh-CN"/>
              </w:rPr>
              <w:t xml:space="preserve"> </w:t>
            </w:r>
            <w:r>
              <w:rPr>
                <w:b/>
                <w:bCs/>
                <w:spacing w:val="-2"/>
                <w:lang w:eastAsia="zh-CN"/>
              </w:rPr>
              <w:t>元/兆瓦时，按照签约时点广东电力零售市场最</w:t>
            </w:r>
            <w:r>
              <w:rPr>
                <w:b/>
                <w:bCs/>
                <w:spacing w:val="-3"/>
                <w:lang w:eastAsia="zh-CN"/>
              </w:rPr>
              <w:t>新参数限值要求执</w:t>
            </w:r>
            <w:r>
              <w:rPr>
                <w:b/>
                <w:bCs/>
                <w:spacing w:val="-7"/>
                <w:lang w:eastAsia="zh-CN"/>
              </w:rPr>
              <w:t>行。</w:t>
            </w:r>
          </w:p>
          <w:p w14:paraId="750F065C">
            <w:pPr>
              <w:pStyle w:val="53"/>
              <w:spacing w:before="185" w:line="314" w:lineRule="auto"/>
              <w:ind w:left="134" w:hanging="30"/>
              <w:rPr>
                <w:rFonts w:hint="eastAsia"/>
                <w:lang w:eastAsia="zh-CN"/>
              </w:rPr>
            </w:pPr>
            <w:r>
              <w:rPr>
                <w:b/>
                <w:bCs/>
                <w:spacing w:val="-1"/>
                <w:lang w:eastAsia="zh-CN"/>
              </w:rPr>
              <w:t>4.市场联动价格“合同约定的电量比例</w:t>
            </w:r>
            <w:r>
              <w:rPr>
                <w:spacing w:val="-64"/>
                <w:lang w:eastAsia="zh-CN"/>
              </w:rPr>
              <w:t xml:space="preserve"> </w:t>
            </w:r>
            <w:r>
              <w:rPr>
                <w:b/>
                <w:bCs/>
                <w:spacing w:val="-1"/>
                <w:lang w:eastAsia="zh-CN"/>
              </w:rPr>
              <w:t>”占比之和为</w:t>
            </w:r>
            <w:r>
              <w:rPr>
                <w:spacing w:val="-24"/>
                <w:lang w:eastAsia="zh-CN"/>
              </w:rPr>
              <w:t xml:space="preserve"> </w:t>
            </w:r>
            <w:r>
              <w:rPr>
                <w:b/>
                <w:bCs/>
                <w:spacing w:val="-1"/>
                <w:lang w:eastAsia="zh-CN"/>
              </w:rPr>
              <w:t>10-30%之间，</w:t>
            </w:r>
            <w:r>
              <w:rPr>
                <w:b/>
                <w:bCs/>
                <w:spacing w:val="-2"/>
                <w:lang w:eastAsia="zh-CN"/>
              </w:rPr>
              <w:t>其中现货市场联动价格的“合同约定的电量比例</w:t>
            </w:r>
            <w:r>
              <w:rPr>
                <w:spacing w:val="-64"/>
                <w:lang w:eastAsia="zh-CN"/>
              </w:rPr>
              <w:t xml:space="preserve"> </w:t>
            </w:r>
            <w:r>
              <w:rPr>
                <w:b/>
                <w:bCs/>
                <w:spacing w:val="-2"/>
                <w:lang w:eastAsia="zh-CN"/>
              </w:rPr>
              <w:t>”</w:t>
            </w:r>
            <w:r>
              <w:rPr>
                <w:b/>
                <w:bCs/>
                <w:spacing w:val="-3"/>
                <w:lang w:eastAsia="zh-CN"/>
              </w:rPr>
              <w:t>占比为</w:t>
            </w:r>
            <w:r>
              <w:rPr>
                <w:spacing w:val="-39"/>
                <w:lang w:eastAsia="zh-CN"/>
              </w:rPr>
              <w:t xml:space="preserve"> </w:t>
            </w:r>
            <w:r>
              <w:rPr>
                <w:b/>
                <w:bCs/>
                <w:spacing w:val="-3"/>
                <w:lang w:eastAsia="zh-CN"/>
              </w:rPr>
              <w:t>8-15%之间。市场联动“合同约定的电量</w:t>
            </w:r>
            <w:r>
              <w:rPr>
                <w:b/>
                <w:bCs/>
                <w:spacing w:val="-4"/>
                <w:lang w:eastAsia="zh-CN"/>
              </w:rPr>
              <w:t>比例</w:t>
            </w:r>
            <w:r>
              <w:rPr>
                <w:spacing w:val="-66"/>
                <w:lang w:eastAsia="zh-CN"/>
              </w:rPr>
              <w:t xml:space="preserve"> </w:t>
            </w:r>
            <w:r>
              <w:rPr>
                <w:b/>
                <w:bCs/>
                <w:spacing w:val="-4"/>
                <w:lang w:eastAsia="zh-CN"/>
              </w:rPr>
              <w:t>”与固定价格“合同约定的电量比例</w:t>
            </w:r>
            <w:r>
              <w:rPr>
                <w:spacing w:val="-63"/>
                <w:lang w:eastAsia="zh-CN"/>
              </w:rPr>
              <w:t xml:space="preserve"> </w:t>
            </w:r>
            <w:r>
              <w:rPr>
                <w:b/>
                <w:bCs/>
                <w:spacing w:val="-4"/>
                <w:lang w:eastAsia="zh-CN"/>
              </w:rPr>
              <w:t>”两者之和需等于</w:t>
            </w:r>
            <w:r>
              <w:rPr>
                <w:spacing w:val="-25"/>
                <w:lang w:eastAsia="zh-CN"/>
              </w:rPr>
              <w:t xml:space="preserve"> </w:t>
            </w:r>
            <w:r>
              <w:rPr>
                <w:b/>
                <w:bCs/>
                <w:spacing w:val="-4"/>
                <w:lang w:eastAsia="zh-CN"/>
              </w:rPr>
              <w:t>100%。</w:t>
            </w:r>
          </w:p>
          <w:p w14:paraId="5C73F90C">
            <w:pPr>
              <w:pStyle w:val="53"/>
              <w:spacing w:before="188" w:line="218" w:lineRule="auto"/>
              <w:ind w:left="108"/>
              <w:rPr>
                <w:rFonts w:hint="eastAsia"/>
                <w:lang w:eastAsia="zh-CN"/>
              </w:rPr>
            </w:pPr>
            <w:r>
              <w:rPr>
                <w:b/>
                <w:bCs/>
                <w:spacing w:val="-3"/>
                <w:lang w:eastAsia="zh-CN"/>
              </w:rPr>
              <w:t>5.煤电联动浮动单价范围为</w:t>
            </w:r>
            <w:r>
              <w:rPr>
                <w:spacing w:val="-25"/>
                <w:lang w:eastAsia="zh-CN"/>
              </w:rPr>
              <w:t xml:space="preserve"> </w:t>
            </w:r>
            <w:r>
              <w:rPr>
                <w:b/>
                <w:bCs/>
                <w:spacing w:val="-3"/>
                <w:lang w:eastAsia="zh-CN"/>
              </w:rPr>
              <w:t>0-50</w:t>
            </w:r>
            <w:r>
              <w:rPr>
                <w:spacing w:val="-37"/>
                <w:lang w:eastAsia="zh-CN"/>
              </w:rPr>
              <w:t xml:space="preserve"> </w:t>
            </w:r>
            <w:r>
              <w:rPr>
                <w:b/>
                <w:bCs/>
                <w:spacing w:val="-3"/>
                <w:lang w:eastAsia="zh-CN"/>
              </w:rPr>
              <w:t>元/兆瓦时。</w:t>
            </w:r>
          </w:p>
        </w:tc>
      </w:tr>
    </w:tbl>
    <w:p w14:paraId="1A52B52A">
      <w:pPr>
        <w:spacing w:line="387" w:lineRule="auto"/>
        <w:rPr>
          <w:rFonts w:ascii="Arial"/>
        </w:rPr>
      </w:pPr>
    </w:p>
    <w:p w14:paraId="71FCD95B">
      <w:pPr>
        <w:pStyle w:val="10"/>
        <w:spacing w:before="91" w:line="222" w:lineRule="auto"/>
        <w:ind w:left="2729"/>
        <w:rPr>
          <w:rFonts w:hint="eastAsia"/>
          <w:sz w:val="28"/>
          <w:szCs w:val="28"/>
        </w:rPr>
      </w:pPr>
      <w:r>
        <w:rPr>
          <w:b/>
          <w:bCs/>
          <w:spacing w:val="-4"/>
          <w:sz w:val="28"/>
          <w:szCs w:val="28"/>
        </w:rPr>
        <w:t>附件二</w:t>
      </w:r>
      <w:r>
        <w:rPr>
          <w:spacing w:val="-4"/>
          <w:sz w:val="28"/>
          <w:szCs w:val="28"/>
        </w:rPr>
        <w:t xml:space="preserve"> </w:t>
      </w:r>
      <w:r>
        <w:rPr>
          <w:b/>
          <w:bCs/>
          <w:spacing w:val="-4"/>
          <w:sz w:val="28"/>
          <w:szCs w:val="28"/>
        </w:rPr>
        <w:t>电能量零售交易套餐模式说明</w:t>
      </w:r>
    </w:p>
    <w:p w14:paraId="0C2B74BE">
      <w:pPr>
        <w:spacing w:before="99" w:line="308" w:lineRule="auto"/>
        <w:ind w:left="612" w:right="587" w:firstLine="497"/>
        <w:rPr>
          <w:rFonts w:hint="eastAsia" w:ascii="仿宋" w:hAnsi="仿宋" w:eastAsia="仿宋" w:cs="仿宋"/>
          <w:sz w:val="24"/>
          <w:szCs w:val="24"/>
        </w:rPr>
      </w:pPr>
      <w:r>
        <w:rPr>
          <w:rFonts w:ascii="仿宋" w:hAnsi="仿宋" w:eastAsia="仿宋" w:cs="仿宋"/>
          <w:spacing w:val="-4"/>
          <w:sz w:val="24"/>
          <w:szCs w:val="24"/>
        </w:rPr>
        <w:t>以下对电能量零售交易套餐模式进行综合性说明，如后续市场政</w:t>
      </w:r>
      <w:r>
        <w:rPr>
          <w:rFonts w:ascii="仿宋" w:hAnsi="仿宋" w:eastAsia="仿宋" w:cs="仿宋"/>
          <w:spacing w:val="-5"/>
          <w:sz w:val="24"/>
          <w:szCs w:val="24"/>
        </w:rPr>
        <w:t>策及规则发</w:t>
      </w:r>
      <w:r>
        <w:rPr>
          <w:rFonts w:ascii="仿宋" w:hAnsi="仿宋" w:eastAsia="仿宋" w:cs="仿宋"/>
          <w:spacing w:val="-2"/>
          <w:sz w:val="24"/>
          <w:szCs w:val="24"/>
        </w:rPr>
        <w:t>生调整，相关计算方式作相应调整。</w:t>
      </w:r>
    </w:p>
    <w:p w14:paraId="7A2A5A16">
      <w:pPr>
        <w:spacing w:line="217" w:lineRule="auto"/>
        <w:ind w:left="1084"/>
        <w:rPr>
          <w:rFonts w:hint="eastAsia" w:ascii="仿宋" w:hAnsi="仿宋" w:eastAsia="仿宋" w:cs="仿宋"/>
          <w:sz w:val="24"/>
          <w:szCs w:val="24"/>
        </w:rPr>
      </w:pPr>
      <w:r>
        <w:rPr>
          <w:rFonts w:ascii="Times New Roman" w:hAnsi="Times New Roman" w:eastAsia="Times New Roman" w:cs="Times New Roman"/>
          <w:b/>
          <w:bCs/>
          <w:spacing w:val="-5"/>
          <w:sz w:val="24"/>
          <w:szCs w:val="24"/>
        </w:rPr>
        <w:t>1.</w:t>
      </w:r>
      <w:r>
        <w:rPr>
          <w:rFonts w:ascii="Times New Roman" w:hAnsi="Times New Roman" w:eastAsia="Times New Roman" w:cs="Times New Roman"/>
          <w:b/>
          <w:bCs/>
          <w:spacing w:val="-28"/>
          <w:sz w:val="24"/>
          <w:szCs w:val="24"/>
        </w:rPr>
        <w:t xml:space="preserve"> </w:t>
      </w:r>
      <w:r>
        <w:rPr>
          <w:rFonts w:ascii="仿宋" w:hAnsi="仿宋" w:eastAsia="仿宋" w:cs="仿宋"/>
          <w:b/>
          <w:bCs/>
          <w:spacing w:val="-5"/>
          <w:sz w:val="24"/>
          <w:szCs w:val="24"/>
        </w:rPr>
        <w:t>固定价格模式（必选条款）</w:t>
      </w:r>
    </w:p>
    <w:p w14:paraId="45CEFF9E">
      <w:pPr>
        <w:spacing w:before="70" w:line="309" w:lineRule="auto"/>
        <w:ind w:left="607" w:right="587" w:firstLine="490"/>
        <w:rPr>
          <w:rFonts w:ascii="仿宋" w:hAnsi="仿宋" w:eastAsia="仿宋" w:cs="仿宋"/>
          <w:spacing w:val="-2"/>
          <w:sz w:val="24"/>
          <w:szCs w:val="24"/>
        </w:rPr>
      </w:pPr>
      <w:r>
        <w:rPr>
          <w:rFonts w:ascii="仿宋" w:hAnsi="仿宋" w:eastAsia="仿宋" w:cs="仿宋"/>
          <w:spacing w:val="-1"/>
          <w:sz w:val="24"/>
          <w:szCs w:val="24"/>
        </w:rPr>
        <w:t>固定价格电费</w:t>
      </w:r>
      <w:r>
        <w:rPr>
          <w:rFonts w:ascii="Times New Roman" w:hAnsi="Times New Roman" w:eastAsia="Times New Roman" w:cs="Times New Roman"/>
          <w:spacing w:val="-1"/>
          <w:sz w:val="24"/>
          <w:szCs w:val="24"/>
        </w:rPr>
        <w:t>=</w:t>
      </w:r>
      <w:r>
        <w:rPr>
          <w:rFonts w:ascii="仿宋" w:hAnsi="仿宋" w:eastAsia="仿宋" w:cs="仿宋"/>
          <w:spacing w:val="-1"/>
          <w:sz w:val="24"/>
          <w:szCs w:val="24"/>
        </w:rPr>
        <w:t>用户（峰</w:t>
      </w:r>
      <w:r>
        <w:rPr>
          <w:rFonts w:ascii="Times New Roman" w:hAnsi="Times New Roman" w:eastAsia="Times New Roman" w:cs="Times New Roman"/>
          <w:spacing w:val="-1"/>
          <w:sz w:val="24"/>
          <w:szCs w:val="24"/>
        </w:rPr>
        <w:t>/</w:t>
      </w:r>
      <w:r>
        <w:rPr>
          <w:rFonts w:ascii="仿宋" w:hAnsi="仿宋" w:eastAsia="仿宋" w:cs="仿宋"/>
          <w:spacing w:val="-1"/>
          <w:sz w:val="24"/>
          <w:szCs w:val="24"/>
        </w:rPr>
        <w:t>平</w:t>
      </w:r>
      <w:r>
        <w:rPr>
          <w:rFonts w:ascii="Times New Roman" w:hAnsi="Times New Roman" w:eastAsia="Times New Roman" w:cs="Times New Roman"/>
          <w:spacing w:val="-1"/>
          <w:sz w:val="24"/>
          <w:szCs w:val="24"/>
        </w:rPr>
        <w:t>/</w:t>
      </w:r>
      <w:r>
        <w:rPr>
          <w:rFonts w:ascii="仿宋" w:hAnsi="仿宋" w:eastAsia="仿宋" w:cs="仿宋"/>
          <w:spacing w:val="-1"/>
          <w:sz w:val="24"/>
          <w:szCs w:val="24"/>
        </w:rPr>
        <w:t>谷）实际用电量</w:t>
      </w:r>
      <w:r>
        <w:rPr>
          <w:rFonts w:ascii="Times New Roman" w:hAnsi="Times New Roman" w:eastAsia="Times New Roman" w:cs="Times New Roman"/>
          <w:spacing w:val="-2"/>
          <w:sz w:val="24"/>
          <w:szCs w:val="24"/>
        </w:rPr>
        <w:t>×</w:t>
      </w:r>
      <w:r>
        <w:rPr>
          <w:rFonts w:ascii="仿宋" w:hAnsi="仿宋" w:eastAsia="仿宋" w:cs="仿宋"/>
          <w:spacing w:val="-2"/>
          <w:sz w:val="24"/>
          <w:szCs w:val="24"/>
        </w:rPr>
        <w:t>合同约定的固定价格电量比例</w:t>
      </w:r>
      <w:r>
        <w:rPr>
          <w:rFonts w:ascii="Times New Roman" w:hAnsi="Times New Roman" w:eastAsia="Times New Roman" w:cs="Times New Roman"/>
          <w:spacing w:val="-2"/>
          <w:sz w:val="24"/>
          <w:szCs w:val="24"/>
        </w:rPr>
        <w:t>×</w:t>
      </w:r>
      <w:r>
        <w:rPr>
          <w:rFonts w:ascii="仿宋" w:hAnsi="仿宋" w:eastAsia="仿宋" w:cs="仿宋"/>
          <w:spacing w:val="-2"/>
          <w:sz w:val="24"/>
          <w:szCs w:val="24"/>
        </w:rPr>
        <w:t>合同约定的固定（峰</w:t>
      </w:r>
      <w:r>
        <w:rPr>
          <w:rFonts w:ascii="Times New Roman" w:hAnsi="Times New Roman" w:eastAsia="Times New Roman" w:cs="Times New Roman"/>
          <w:spacing w:val="-2"/>
          <w:sz w:val="24"/>
          <w:szCs w:val="24"/>
        </w:rPr>
        <w:t>/</w:t>
      </w:r>
      <w:r>
        <w:rPr>
          <w:rFonts w:ascii="仿宋" w:hAnsi="仿宋" w:eastAsia="仿宋" w:cs="仿宋"/>
          <w:spacing w:val="-2"/>
          <w:sz w:val="24"/>
          <w:szCs w:val="24"/>
        </w:rPr>
        <w:t>平</w:t>
      </w:r>
      <w:r>
        <w:rPr>
          <w:rFonts w:ascii="Times New Roman" w:hAnsi="Times New Roman" w:eastAsia="Times New Roman" w:cs="Times New Roman"/>
          <w:spacing w:val="-2"/>
          <w:sz w:val="24"/>
          <w:szCs w:val="24"/>
        </w:rPr>
        <w:t>/</w:t>
      </w:r>
      <w:r>
        <w:rPr>
          <w:rFonts w:ascii="仿宋" w:hAnsi="仿宋" w:eastAsia="仿宋" w:cs="仿宋"/>
          <w:spacing w:val="-2"/>
          <w:sz w:val="24"/>
          <w:szCs w:val="24"/>
        </w:rPr>
        <w:t>谷）价格</w:t>
      </w:r>
    </w:p>
    <w:p w14:paraId="4792A7CC">
      <w:pPr>
        <w:spacing w:before="64" w:line="323" w:lineRule="exact"/>
        <w:ind w:left="503" w:firstLine="476" w:firstLineChars="200"/>
        <w:rPr>
          <w:rFonts w:hint="eastAsia" w:ascii="仿宋" w:hAnsi="仿宋" w:eastAsia="仿宋" w:cs="仿宋"/>
          <w:sz w:val="24"/>
          <w:szCs w:val="24"/>
        </w:rPr>
      </w:pPr>
      <w:r>
        <w:rPr>
          <w:rFonts w:ascii="仿宋" w:hAnsi="仿宋" w:eastAsia="仿宋" w:cs="仿宋"/>
          <w:spacing w:val="-1"/>
          <w:position w:val="1"/>
          <w:sz w:val="24"/>
          <w:szCs w:val="24"/>
        </w:rPr>
        <w:t>其中：峰（谷）价格</w:t>
      </w:r>
      <w:r>
        <w:rPr>
          <w:rFonts w:ascii="Times New Roman" w:hAnsi="Times New Roman" w:eastAsia="Times New Roman" w:cs="Times New Roman"/>
          <w:spacing w:val="-1"/>
          <w:position w:val="1"/>
          <w:sz w:val="24"/>
          <w:szCs w:val="24"/>
        </w:rPr>
        <w:t>=</w:t>
      </w:r>
      <w:r>
        <w:rPr>
          <w:rFonts w:ascii="仿宋" w:hAnsi="仿宋" w:eastAsia="仿宋" w:cs="仿宋"/>
          <w:spacing w:val="-1"/>
          <w:position w:val="1"/>
          <w:sz w:val="24"/>
          <w:szCs w:val="24"/>
        </w:rPr>
        <w:t>平段价格</w:t>
      </w:r>
      <w:r>
        <w:rPr>
          <w:rFonts w:ascii="Times New Roman" w:hAnsi="Times New Roman" w:eastAsia="Times New Roman" w:cs="Times New Roman"/>
          <w:spacing w:val="-1"/>
          <w:position w:val="1"/>
          <w:sz w:val="24"/>
          <w:szCs w:val="24"/>
        </w:rPr>
        <w:t>×</w:t>
      </w:r>
      <w:r>
        <w:rPr>
          <w:rFonts w:ascii="仿宋" w:hAnsi="仿宋" w:eastAsia="仿宋" w:cs="仿宋"/>
          <w:spacing w:val="-1"/>
          <w:position w:val="1"/>
          <w:sz w:val="24"/>
          <w:szCs w:val="24"/>
        </w:rPr>
        <w:t>峰（谷）系数</w:t>
      </w:r>
    </w:p>
    <w:p w14:paraId="603C0A35">
      <w:pPr>
        <w:spacing w:before="121" w:line="218" w:lineRule="auto"/>
        <w:ind w:left="499"/>
        <w:rPr>
          <w:rFonts w:hint="eastAsia" w:ascii="仿宋" w:hAnsi="仿宋" w:eastAsia="仿宋" w:cs="仿宋"/>
          <w:sz w:val="24"/>
          <w:szCs w:val="24"/>
        </w:rPr>
      </w:pPr>
      <w:r>
        <w:rPr>
          <w:rFonts w:ascii="仿宋" w:hAnsi="仿宋" w:eastAsia="仿宋" w:cs="仿宋"/>
          <w:b/>
          <w:bCs/>
          <w:spacing w:val="-7"/>
          <w:sz w:val="24"/>
          <w:szCs w:val="24"/>
        </w:rPr>
        <w:t>（</w:t>
      </w:r>
      <w:r>
        <w:rPr>
          <w:rFonts w:ascii="Times New Roman" w:hAnsi="Times New Roman" w:eastAsia="Times New Roman" w:cs="Times New Roman"/>
          <w:b/>
          <w:bCs/>
          <w:spacing w:val="-7"/>
          <w:sz w:val="24"/>
          <w:szCs w:val="24"/>
        </w:rPr>
        <w:t>1</w:t>
      </w:r>
      <w:r>
        <w:rPr>
          <w:rFonts w:ascii="Times New Roman" w:hAnsi="Times New Roman" w:eastAsia="Times New Roman" w:cs="Times New Roman"/>
          <w:b/>
          <w:bCs/>
          <w:spacing w:val="-28"/>
          <w:sz w:val="24"/>
          <w:szCs w:val="24"/>
        </w:rPr>
        <w:t xml:space="preserve"> </w:t>
      </w:r>
      <w:r>
        <w:rPr>
          <w:rFonts w:ascii="仿宋" w:hAnsi="仿宋" w:eastAsia="仿宋" w:cs="仿宋"/>
          <w:b/>
          <w:bCs/>
          <w:spacing w:val="-7"/>
          <w:sz w:val="24"/>
          <w:szCs w:val="24"/>
        </w:rPr>
        <w:t>）电量比例</w:t>
      </w:r>
    </w:p>
    <w:p w14:paraId="7A608FEE">
      <w:pPr>
        <w:spacing w:before="117" w:line="307" w:lineRule="auto"/>
        <w:ind w:left="24" w:right="16" w:firstLine="499"/>
        <w:rPr>
          <w:rFonts w:hint="eastAsia" w:ascii="仿宋" w:hAnsi="仿宋" w:eastAsia="仿宋" w:cs="仿宋"/>
          <w:sz w:val="24"/>
          <w:szCs w:val="24"/>
        </w:rPr>
      </w:pPr>
      <w:r>
        <w:rPr>
          <w:rFonts w:ascii="仿宋" w:hAnsi="仿宋" w:eastAsia="仿宋" w:cs="仿宋"/>
          <w:b/>
          <w:bCs/>
          <w:spacing w:val="-3"/>
          <w:sz w:val="24"/>
          <w:szCs w:val="24"/>
        </w:rPr>
        <w:t>固定价格模式</w:t>
      </w:r>
      <w:r>
        <w:rPr>
          <w:rFonts w:ascii="仿宋" w:hAnsi="仿宋" w:eastAsia="仿宋" w:cs="仿宋"/>
          <w:spacing w:val="-92"/>
          <w:sz w:val="24"/>
          <w:szCs w:val="24"/>
        </w:rPr>
        <w:t xml:space="preserve"> </w:t>
      </w:r>
      <w:r>
        <w:rPr>
          <w:rFonts w:ascii="仿宋" w:hAnsi="仿宋" w:eastAsia="仿宋" w:cs="仿宋"/>
          <w:b/>
          <w:bCs/>
          <w:spacing w:val="-3"/>
          <w:sz w:val="24"/>
          <w:szCs w:val="24"/>
        </w:rPr>
        <w:t>“合同约定的电量比例”</w:t>
      </w:r>
      <w:r>
        <w:rPr>
          <w:rFonts w:ascii="仿宋" w:hAnsi="仿宋" w:eastAsia="仿宋" w:cs="仿宋"/>
          <w:spacing w:val="-80"/>
          <w:sz w:val="24"/>
          <w:szCs w:val="24"/>
        </w:rPr>
        <w:t xml:space="preserve"> </w:t>
      </w:r>
      <w:r>
        <w:rPr>
          <w:rFonts w:ascii="仿宋" w:hAnsi="仿宋" w:eastAsia="仿宋" w:cs="仿宋"/>
          <w:b/>
          <w:bCs/>
          <w:spacing w:val="-3"/>
          <w:sz w:val="24"/>
          <w:szCs w:val="24"/>
        </w:rPr>
        <w:t>占比为</w:t>
      </w:r>
      <w:r>
        <w:rPr>
          <w:rFonts w:ascii="Times New Roman" w:hAnsi="Times New Roman" w:eastAsia="Times New Roman" w:cs="Times New Roman"/>
          <w:b/>
          <w:bCs/>
          <w:spacing w:val="-3"/>
          <w:sz w:val="24"/>
          <w:szCs w:val="24"/>
        </w:rPr>
        <w:t>70-90%</w:t>
      </w:r>
      <w:r>
        <w:rPr>
          <w:rFonts w:ascii="仿宋" w:hAnsi="仿宋" w:eastAsia="仿宋" w:cs="仿宋"/>
          <w:b/>
          <w:bCs/>
          <w:spacing w:val="-3"/>
          <w:sz w:val="24"/>
          <w:szCs w:val="24"/>
        </w:rPr>
        <w:t>之间。具体</w:t>
      </w:r>
      <w:r>
        <w:rPr>
          <w:rFonts w:ascii="仿宋" w:hAnsi="仿宋" w:eastAsia="仿宋" w:cs="仿宋"/>
          <w:b/>
          <w:bCs/>
          <w:spacing w:val="-4"/>
          <w:sz w:val="24"/>
          <w:szCs w:val="24"/>
        </w:rPr>
        <w:t>数值范围</w:t>
      </w:r>
      <w:r>
        <w:rPr>
          <w:rFonts w:ascii="仿宋" w:hAnsi="仿宋" w:eastAsia="仿宋" w:cs="仿宋"/>
          <w:b/>
          <w:bCs/>
          <w:spacing w:val="-2"/>
          <w:sz w:val="24"/>
          <w:szCs w:val="24"/>
        </w:rPr>
        <w:t>按签约时点政府主管部门最新发布参数限值要求</w:t>
      </w:r>
      <w:r>
        <w:rPr>
          <w:rFonts w:ascii="仿宋" w:hAnsi="仿宋" w:eastAsia="仿宋" w:cs="仿宋"/>
          <w:b/>
          <w:bCs/>
          <w:spacing w:val="-3"/>
          <w:sz w:val="24"/>
          <w:szCs w:val="24"/>
        </w:rPr>
        <w:t>执行。</w:t>
      </w:r>
    </w:p>
    <w:p w14:paraId="657EA741">
      <w:pPr>
        <w:spacing w:before="2" w:line="307" w:lineRule="auto"/>
        <w:ind w:left="29" w:right="13" w:firstLine="494"/>
        <w:rPr>
          <w:rFonts w:hint="eastAsia" w:ascii="仿宋" w:hAnsi="仿宋" w:eastAsia="仿宋" w:cs="仿宋"/>
          <w:sz w:val="24"/>
          <w:szCs w:val="24"/>
        </w:rPr>
      </w:pPr>
      <w:r>
        <w:rPr>
          <w:rFonts w:ascii="仿宋" w:hAnsi="仿宋" w:eastAsia="仿宋" w:cs="仿宋"/>
          <w:spacing w:val="-4"/>
          <w:sz w:val="24"/>
          <w:szCs w:val="24"/>
        </w:rPr>
        <w:t>固定价格“合同约定的电量比例”与附件一第二点市场联动“合同约定的电</w:t>
      </w:r>
      <w:r>
        <w:rPr>
          <w:rFonts w:ascii="仿宋" w:hAnsi="仿宋" w:eastAsia="仿宋" w:cs="仿宋"/>
          <w:spacing w:val="-3"/>
          <w:sz w:val="24"/>
          <w:szCs w:val="24"/>
        </w:rPr>
        <w:t>量比例”两者之和需等于</w:t>
      </w:r>
      <w:r>
        <w:rPr>
          <w:rFonts w:ascii="仿宋" w:hAnsi="仿宋" w:eastAsia="仿宋" w:cs="仿宋"/>
          <w:spacing w:val="-29"/>
          <w:sz w:val="24"/>
          <w:szCs w:val="24"/>
        </w:rPr>
        <w:t xml:space="preserve"> </w:t>
      </w:r>
      <w:r>
        <w:rPr>
          <w:rFonts w:ascii="Times New Roman" w:hAnsi="Times New Roman" w:eastAsia="Times New Roman" w:cs="Times New Roman"/>
          <w:spacing w:val="-3"/>
          <w:sz w:val="24"/>
          <w:szCs w:val="24"/>
        </w:rPr>
        <w:t>100%</w:t>
      </w:r>
      <w:r>
        <w:rPr>
          <w:rFonts w:ascii="仿宋" w:hAnsi="仿宋" w:eastAsia="仿宋" w:cs="仿宋"/>
          <w:spacing w:val="-3"/>
          <w:sz w:val="24"/>
          <w:szCs w:val="24"/>
        </w:rPr>
        <w:t>。</w:t>
      </w:r>
    </w:p>
    <w:p w14:paraId="46E343F3">
      <w:pPr>
        <w:spacing w:line="217" w:lineRule="auto"/>
        <w:ind w:left="499"/>
        <w:rPr>
          <w:rFonts w:hint="eastAsia" w:ascii="仿宋" w:hAnsi="仿宋" w:eastAsia="仿宋" w:cs="仿宋"/>
          <w:sz w:val="24"/>
          <w:szCs w:val="24"/>
        </w:rPr>
      </w:pPr>
      <w:r>
        <w:rPr>
          <w:rFonts w:ascii="仿宋" w:hAnsi="仿宋" w:eastAsia="仿宋" w:cs="仿宋"/>
          <w:b/>
          <w:bCs/>
          <w:spacing w:val="-3"/>
          <w:sz w:val="24"/>
          <w:szCs w:val="24"/>
        </w:rPr>
        <w:t>（</w:t>
      </w:r>
      <w:r>
        <w:rPr>
          <w:rFonts w:ascii="Times New Roman" w:hAnsi="Times New Roman" w:eastAsia="Times New Roman" w:cs="Times New Roman"/>
          <w:b/>
          <w:bCs/>
          <w:spacing w:val="-3"/>
          <w:sz w:val="24"/>
          <w:szCs w:val="24"/>
        </w:rPr>
        <w:t>2</w:t>
      </w:r>
      <w:r>
        <w:rPr>
          <w:rFonts w:ascii="仿宋" w:hAnsi="仿宋" w:eastAsia="仿宋" w:cs="仿宋"/>
          <w:b/>
          <w:bCs/>
          <w:spacing w:val="-3"/>
          <w:sz w:val="24"/>
          <w:szCs w:val="24"/>
        </w:rPr>
        <w:t>）价格范围</w:t>
      </w:r>
    </w:p>
    <w:p w14:paraId="17B2AB3B">
      <w:pPr>
        <w:spacing w:before="119" w:line="307" w:lineRule="auto"/>
        <w:ind w:left="36" w:right="16" w:firstLine="470"/>
        <w:rPr>
          <w:rFonts w:hint="eastAsia" w:ascii="仿宋" w:hAnsi="仿宋" w:eastAsia="仿宋" w:cs="仿宋"/>
          <w:sz w:val="24"/>
          <w:szCs w:val="24"/>
        </w:rPr>
      </w:pPr>
      <w:r>
        <w:rPr>
          <w:rFonts w:ascii="仿宋" w:hAnsi="仿宋" w:eastAsia="仿宋" w:cs="仿宋"/>
          <w:b/>
          <w:bCs/>
          <w:sz w:val="24"/>
          <w:szCs w:val="24"/>
        </w:rPr>
        <w:t>平段价格上限为</w:t>
      </w:r>
      <w:r>
        <w:rPr>
          <w:rFonts w:ascii="Times New Roman" w:hAnsi="Times New Roman" w:eastAsia="Times New Roman" w:cs="Times New Roman"/>
          <w:b/>
          <w:bCs/>
          <w:sz w:val="24"/>
          <w:szCs w:val="24"/>
        </w:rPr>
        <w:t>554</w:t>
      </w:r>
      <w:r>
        <w:rPr>
          <w:rFonts w:ascii="Times New Roman" w:hAnsi="Times New Roman" w:eastAsia="Times New Roman" w:cs="Times New Roman"/>
          <w:b/>
          <w:bCs/>
          <w:spacing w:val="28"/>
          <w:sz w:val="24"/>
          <w:szCs w:val="24"/>
        </w:rPr>
        <w:t xml:space="preserve"> </w:t>
      </w:r>
      <w:r>
        <w:rPr>
          <w:rFonts w:ascii="仿宋" w:hAnsi="仿宋" w:eastAsia="仿宋" w:cs="仿宋"/>
          <w:b/>
          <w:bCs/>
          <w:sz w:val="24"/>
          <w:szCs w:val="24"/>
        </w:rPr>
        <w:t>元</w:t>
      </w:r>
      <w:r>
        <w:rPr>
          <w:rFonts w:ascii="Times New Roman" w:hAnsi="Times New Roman" w:eastAsia="Times New Roman" w:cs="Times New Roman"/>
          <w:b/>
          <w:bCs/>
          <w:sz w:val="24"/>
          <w:szCs w:val="24"/>
        </w:rPr>
        <w:t>/</w:t>
      </w:r>
      <w:r>
        <w:rPr>
          <w:rFonts w:ascii="仿宋" w:hAnsi="仿宋" w:eastAsia="仿宋" w:cs="仿宋"/>
          <w:b/>
          <w:bCs/>
          <w:sz w:val="24"/>
          <w:szCs w:val="24"/>
        </w:rPr>
        <w:t>兆瓦时，下限为</w:t>
      </w:r>
      <w:r>
        <w:rPr>
          <w:rFonts w:ascii="Times New Roman" w:hAnsi="Times New Roman" w:eastAsia="Times New Roman" w:cs="Times New Roman"/>
          <w:b/>
          <w:bCs/>
          <w:sz w:val="24"/>
          <w:szCs w:val="24"/>
        </w:rPr>
        <w:t>372</w:t>
      </w:r>
      <w:r>
        <w:rPr>
          <w:rFonts w:ascii="Times New Roman" w:hAnsi="Times New Roman" w:eastAsia="Times New Roman" w:cs="Times New Roman"/>
          <w:b/>
          <w:bCs/>
          <w:spacing w:val="17"/>
          <w:w w:val="101"/>
          <w:sz w:val="24"/>
          <w:szCs w:val="24"/>
        </w:rPr>
        <w:t xml:space="preserve"> </w:t>
      </w:r>
      <w:r>
        <w:rPr>
          <w:rFonts w:ascii="仿宋" w:hAnsi="仿宋" w:eastAsia="仿宋" w:cs="仿宋"/>
          <w:b/>
          <w:bCs/>
          <w:sz w:val="24"/>
          <w:szCs w:val="24"/>
        </w:rPr>
        <w:t>元</w:t>
      </w:r>
      <w:r>
        <w:rPr>
          <w:rFonts w:ascii="Times New Roman" w:hAnsi="Times New Roman" w:eastAsia="Times New Roman" w:cs="Times New Roman"/>
          <w:b/>
          <w:bCs/>
          <w:sz w:val="24"/>
          <w:szCs w:val="24"/>
        </w:rPr>
        <w:t>/</w:t>
      </w:r>
      <w:r>
        <w:rPr>
          <w:rFonts w:ascii="仿宋" w:hAnsi="仿宋" w:eastAsia="仿宋" w:cs="仿宋"/>
          <w:b/>
          <w:bCs/>
          <w:sz w:val="24"/>
          <w:szCs w:val="24"/>
        </w:rPr>
        <w:t>兆瓦时。具体数值范围按签</w:t>
      </w:r>
      <w:r>
        <w:rPr>
          <w:rFonts w:ascii="仿宋" w:hAnsi="仿宋" w:eastAsia="仿宋" w:cs="仿宋"/>
          <w:b/>
          <w:bCs/>
          <w:spacing w:val="-3"/>
          <w:sz w:val="24"/>
          <w:szCs w:val="24"/>
        </w:rPr>
        <w:t>约时点政府主管部门最新发布的参数限值要求执行。</w:t>
      </w:r>
    </w:p>
    <w:p w14:paraId="3C5FA3C4">
      <w:pPr>
        <w:spacing w:line="217" w:lineRule="auto"/>
        <w:ind w:left="499"/>
        <w:rPr>
          <w:rFonts w:hint="eastAsia" w:ascii="仿宋" w:hAnsi="仿宋" w:eastAsia="仿宋" w:cs="仿宋"/>
          <w:sz w:val="24"/>
          <w:szCs w:val="24"/>
        </w:rPr>
      </w:pPr>
      <w:r>
        <w:rPr>
          <w:rFonts w:ascii="仿宋" w:hAnsi="仿宋" w:eastAsia="仿宋" w:cs="仿宋"/>
          <w:b/>
          <w:bCs/>
          <w:spacing w:val="-7"/>
          <w:sz w:val="24"/>
          <w:szCs w:val="24"/>
        </w:rPr>
        <w:t>（</w:t>
      </w:r>
      <w:r>
        <w:rPr>
          <w:rFonts w:ascii="Times New Roman" w:hAnsi="Times New Roman" w:eastAsia="Times New Roman" w:cs="Times New Roman"/>
          <w:b/>
          <w:bCs/>
          <w:spacing w:val="-7"/>
          <w:sz w:val="24"/>
          <w:szCs w:val="24"/>
        </w:rPr>
        <w:t>3</w:t>
      </w:r>
      <w:r>
        <w:rPr>
          <w:rFonts w:ascii="Times New Roman" w:hAnsi="Times New Roman" w:eastAsia="Times New Roman" w:cs="Times New Roman"/>
          <w:b/>
          <w:bCs/>
          <w:spacing w:val="-28"/>
          <w:sz w:val="24"/>
          <w:szCs w:val="24"/>
        </w:rPr>
        <w:t xml:space="preserve"> </w:t>
      </w:r>
      <w:r>
        <w:rPr>
          <w:rFonts w:ascii="仿宋" w:hAnsi="仿宋" w:eastAsia="仿宋" w:cs="仿宋"/>
          <w:b/>
          <w:bCs/>
          <w:spacing w:val="-7"/>
          <w:sz w:val="24"/>
          <w:szCs w:val="24"/>
        </w:rPr>
        <w:t>）峰谷比价</w:t>
      </w:r>
    </w:p>
    <w:p w14:paraId="3C1A6BEC">
      <w:pPr>
        <w:spacing w:before="116" w:line="308" w:lineRule="auto"/>
        <w:ind w:left="23" w:right="13" w:firstLine="486"/>
        <w:rPr>
          <w:rFonts w:hint="eastAsia" w:ascii="仿宋" w:hAnsi="仿宋" w:eastAsia="仿宋" w:cs="仿宋"/>
          <w:sz w:val="24"/>
          <w:szCs w:val="24"/>
        </w:rPr>
      </w:pPr>
      <w:r>
        <w:rPr>
          <w:rFonts w:ascii="仿宋" w:hAnsi="仿宋" w:eastAsia="仿宋" w:cs="仿宋"/>
          <w:spacing w:val="-3"/>
          <w:sz w:val="24"/>
          <w:szCs w:val="24"/>
        </w:rPr>
        <w:t>峰谷分时用户（计量点）须执行峰谷价格，非峰</w:t>
      </w:r>
      <w:r>
        <w:rPr>
          <w:rFonts w:ascii="仿宋" w:hAnsi="仿宋" w:eastAsia="仿宋" w:cs="仿宋"/>
          <w:spacing w:val="-4"/>
          <w:sz w:val="24"/>
          <w:szCs w:val="24"/>
        </w:rPr>
        <w:t>谷分时用户（计量点）仅执</w:t>
      </w:r>
      <w:r>
        <w:rPr>
          <w:rFonts w:ascii="仿宋" w:hAnsi="仿宋" w:eastAsia="仿宋" w:cs="仿宋"/>
          <w:spacing w:val="-3"/>
          <w:sz w:val="24"/>
          <w:szCs w:val="24"/>
        </w:rPr>
        <w:t>行平段价格。峰谷电价按对应的比价关系和用户计量点所在地区执行。其中广东省内（含增量配网，不含深圳）计量点峰谷电价比例：</w:t>
      </w:r>
      <w:r>
        <w:rPr>
          <w:rFonts w:ascii="Times New Roman" w:hAnsi="Times New Roman" w:eastAsia="Times New Roman" w:cs="Times New Roman"/>
          <w:spacing w:val="-3"/>
          <w:sz w:val="24"/>
          <w:szCs w:val="24"/>
        </w:rPr>
        <w:t>1.7:1:0.38</w:t>
      </w:r>
      <w:r>
        <w:rPr>
          <w:rFonts w:ascii="仿宋" w:hAnsi="仿宋" w:eastAsia="仿宋" w:cs="仿宋"/>
          <w:spacing w:val="-3"/>
          <w:sz w:val="24"/>
          <w:szCs w:val="24"/>
        </w:rPr>
        <w:t>；深圳（含增量</w:t>
      </w:r>
      <w:r>
        <w:rPr>
          <w:rFonts w:ascii="仿宋" w:hAnsi="仿宋" w:eastAsia="仿宋" w:cs="仿宋"/>
          <w:spacing w:val="-1"/>
          <w:sz w:val="24"/>
          <w:szCs w:val="24"/>
        </w:rPr>
        <w:t>配网）计量点峰谷电价比例：</w:t>
      </w:r>
      <w:r>
        <w:rPr>
          <w:rFonts w:ascii="Times New Roman" w:hAnsi="Times New Roman" w:eastAsia="Times New Roman" w:cs="Times New Roman"/>
          <w:spacing w:val="-1"/>
          <w:sz w:val="24"/>
          <w:szCs w:val="24"/>
        </w:rPr>
        <w:t>1.53:1:0.32</w:t>
      </w:r>
      <w:r>
        <w:rPr>
          <w:rFonts w:ascii="Times New Roman" w:hAnsi="Times New Roman" w:eastAsia="Times New Roman" w:cs="Times New Roman"/>
          <w:spacing w:val="-29"/>
          <w:sz w:val="24"/>
          <w:szCs w:val="24"/>
        </w:rPr>
        <w:t xml:space="preserve"> </w:t>
      </w:r>
      <w:r>
        <w:rPr>
          <w:rFonts w:ascii="仿宋" w:hAnsi="仿宋" w:eastAsia="仿宋" w:cs="仿宋"/>
          <w:spacing w:val="-1"/>
          <w:sz w:val="24"/>
          <w:szCs w:val="24"/>
        </w:rPr>
        <w:t>，深圳（含增量配网）低压计量点</w:t>
      </w:r>
      <w:r>
        <w:rPr>
          <w:rFonts w:ascii="仿宋" w:hAnsi="仿宋" w:eastAsia="仿宋" w:cs="仿宋"/>
          <w:spacing w:val="-2"/>
          <w:sz w:val="24"/>
          <w:szCs w:val="24"/>
        </w:rPr>
        <w:t>峰谷</w:t>
      </w:r>
      <w:r>
        <w:rPr>
          <w:rFonts w:ascii="仿宋" w:hAnsi="仿宋" w:eastAsia="仿宋" w:cs="仿宋"/>
          <w:sz w:val="24"/>
          <w:szCs w:val="24"/>
        </w:rPr>
        <w:t>电价比例：</w:t>
      </w:r>
      <w:r>
        <w:rPr>
          <w:rFonts w:ascii="Times New Roman" w:hAnsi="Times New Roman" w:eastAsia="Times New Roman" w:cs="Times New Roman"/>
          <w:sz w:val="24"/>
          <w:szCs w:val="24"/>
        </w:rPr>
        <w:t>1.3553:1:0.2894</w:t>
      </w:r>
      <w:r>
        <w:rPr>
          <w:rFonts w:ascii="仿宋" w:hAnsi="仿宋" w:eastAsia="仿宋" w:cs="仿宋"/>
          <w:sz w:val="24"/>
          <w:szCs w:val="24"/>
        </w:rPr>
        <w:t>；广东省内（含深圳，含</w:t>
      </w:r>
      <w:r>
        <w:rPr>
          <w:rFonts w:ascii="仿宋" w:hAnsi="仿宋" w:eastAsia="仿宋" w:cs="仿宋"/>
          <w:spacing w:val="-1"/>
          <w:sz w:val="24"/>
          <w:szCs w:val="24"/>
        </w:rPr>
        <w:t>增量配网）冰蓄冷计量点峰</w:t>
      </w:r>
    </w:p>
    <w:p w14:paraId="5CAB0EC8">
      <w:pPr>
        <w:spacing w:line="217" w:lineRule="auto"/>
        <w:ind w:left="25"/>
        <w:rPr>
          <w:rFonts w:hint="eastAsia" w:ascii="仿宋" w:hAnsi="仿宋" w:eastAsia="仿宋" w:cs="仿宋"/>
          <w:sz w:val="24"/>
          <w:szCs w:val="24"/>
        </w:rPr>
      </w:pPr>
      <w:r>
        <w:rPr>
          <w:rFonts w:ascii="仿宋" w:hAnsi="仿宋" w:eastAsia="仿宋" w:cs="仿宋"/>
          <w:spacing w:val="-1"/>
          <w:sz w:val="24"/>
          <w:szCs w:val="24"/>
        </w:rPr>
        <w:t>谷电价比例：</w:t>
      </w:r>
      <w:r>
        <w:rPr>
          <w:rFonts w:ascii="Times New Roman" w:hAnsi="Times New Roman" w:eastAsia="Times New Roman" w:cs="Times New Roman"/>
          <w:spacing w:val="-1"/>
          <w:sz w:val="24"/>
          <w:szCs w:val="24"/>
        </w:rPr>
        <w:t>1.65:1:0.25</w:t>
      </w:r>
      <w:r>
        <w:rPr>
          <w:rFonts w:ascii="仿宋" w:hAnsi="仿宋" w:eastAsia="仿宋" w:cs="仿宋"/>
          <w:spacing w:val="-1"/>
          <w:sz w:val="24"/>
          <w:szCs w:val="24"/>
        </w:rPr>
        <w:t>。</w:t>
      </w:r>
    </w:p>
    <w:p w14:paraId="2962E487">
      <w:pPr>
        <w:spacing w:before="119" w:line="217" w:lineRule="auto"/>
        <w:ind w:left="499"/>
        <w:rPr>
          <w:rFonts w:hint="eastAsia" w:ascii="仿宋" w:hAnsi="仿宋" w:eastAsia="仿宋" w:cs="仿宋"/>
          <w:sz w:val="24"/>
          <w:szCs w:val="24"/>
        </w:rPr>
      </w:pPr>
      <w:r>
        <w:rPr>
          <w:rFonts w:ascii="Times New Roman" w:hAnsi="Times New Roman" w:eastAsia="Times New Roman" w:cs="Times New Roman"/>
          <w:b/>
          <w:bCs/>
          <w:spacing w:val="-7"/>
          <w:sz w:val="24"/>
          <w:szCs w:val="24"/>
        </w:rPr>
        <w:t>2.</w:t>
      </w:r>
      <w:r>
        <w:rPr>
          <w:rFonts w:ascii="仿宋" w:hAnsi="仿宋" w:eastAsia="仿宋" w:cs="仿宋"/>
          <w:b/>
          <w:bCs/>
          <w:spacing w:val="-7"/>
          <w:sz w:val="24"/>
          <w:szCs w:val="24"/>
        </w:rPr>
        <w:t>市场联动模式（</w:t>
      </w:r>
      <w:r>
        <w:rPr>
          <w:rFonts w:ascii="仿宋" w:hAnsi="仿宋" w:eastAsia="仿宋" w:cs="仿宋"/>
          <w:spacing w:val="-50"/>
          <w:sz w:val="24"/>
          <w:szCs w:val="24"/>
        </w:rPr>
        <w:t xml:space="preserve"> </w:t>
      </w:r>
      <w:r>
        <w:rPr>
          <w:rFonts w:ascii="仿宋" w:hAnsi="仿宋" w:eastAsia="仿宋" w:cs="仿宋"/>
          <w:b/>
          <w:bCs/>
          <w:spacing w:val="-7"/>
          <w:sz w:val="24"/>
          <w:szCs w:val="24"/>
        </w:rPr>
        <w:t>必选条款）</w:t>
      </w:r>
    </w:p>
    <w:p w14:paraId="51E5C8A9">
      <w:pPr>
        <w:spacing w:before="73" w:line="307" w:lineRule="auto"/>
        <w:ind w:left="22" w:right="116" w:firstLine="476"/>
        <w:rPr>
          <w:rFonts w:hint="eastAsia" w:ascii="仿宋" w:hAnsi="仿宋" w:eastAsia="仿宋" w:cs="仿宋"/>
          <w:sz w:val="24"/>
          <w:szCs w:val="24"/>
        </w:rPr>
      </w:pPr>
      <w:r>
        <w:rPr>
          <w:rFonts w:ascii="仿宋" w:hAnsi="仿宋" w:eastAsia="仿宋" w:cs="仿宋"/>
          <w:spacing w:val="-3"/>
          <w:sz w:val="24"/>
          <w:szCs w:val="24"/>
        </w:rPr>
        <w:t>（</w:t>
      </w:r>
      <w:r>
        <w:rPr>
          <w:rFonts w:ascii="仿宋" w:hAnsi="仿宋" w:eastAsia="仿宋" w:cs="仿宋"/>
          <w:spacing w:val="-53"/>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3"/>
          <w:sz w:val="24"/>
          <w:szCs w:val="24"/>
        </w:rPr>
        <w:t>）联动月度价格电费</w:t>
      </w:r>
      <w:r>
        <w:rPr>
          <w:rFonts w:ascii="Times New Roman" w:hAnsi="Times New Roman" w:eastAsia="Times New Roman" w:cs="Times New Roman"/>
          <w:spacing w:val="-3"/>
          <w:sz w:val="24"/>
          <w:szCs w:val="24"/>
        </w:rPr>
        <w:t>=</w:t>
      </w:r>
      <w:r>
        <w:rPr>
          <w:rFonts w:ascii="仿宋" w:hAnsi="仿宋" w:eastAsia="仿宋" w:cs="仿宋"/>
          <w:spacing w:val="-3"/>
          <w:sz w:val="24"/>
          <w:szCs w:val="24"/>
        </w:rPr>
        <w:t>用户（峰</w:t>
      </w:r>
      <w:r>
        <w:rPr>
          <w:rFonts w:ascii="Times New Roman" w:hAnsi="Times New Roman" w:eastAsia="Times New Roman" w:cs="Times New Roman"/>
          <w:spacing w:val="-3"/>
          <w:sz w:val="24"/>
          <w:szCs w:val="24"/>
        </w:rPr>
        <w:t>/</w:t>
      </w:r>
      <w:r>
        <w:rPr>
          <w:rFonts w:ascii="仿宋" w:hAnsi="仿宋" w:eastAsia="仿宋" w:cs="仿宋"/>
          <w:spacing w:val="-3"/>
          <w:sz w:val="24"/>
          <w:szCs w:val="24"/>
        </w:rPr>
        <w:t>平</w:t>
      </w:r>
      <w:r>
        <w:rPr>
          <w:rFonts w:ascii="Times New Roman" w:hAnsi="Times New Roman" w:eastAsia="Times New Roman" w:cs="Times New Roman"/>
          <w:spacing w:val="-3"/>
          <w:sz w:val="24"/>
          <w:szCs w:val="24"/>
        </w:rPr>
        <w:t>/</w:t>
      </w:r>
      <w:r>
        <w:rPr>
          <w:rFonts w:ascii="仿宋" w:hAnsi="仿宋" w:eastAsia="仿宋" w:cs="仿宋"/>
          <w:spacing w:val="-3"/>
          <w:sz w:val="24"/>
          <w:szCs w:val="24"/>
        </w:rPr>
        <w:t>谷）实际用电量</w:t>
      </w:r>
      <w:r>
        <w:rPr>
          <w:rFonts w:ascii="Times New Roman" w:hAnsi="Times New Roman" w:eastAsia="Times New Roman" w:cs="Times New Roman"/>
          <w:spacing w:val="-3"/>
          <w:sz w:val="24"/>
          <w:szCs w:val="24"/>
        </w:rPr>
        <w:t>×</w:t>
      </w:r>
      <w:r>
        <w:rPr>
          <w:rFonts w:ascii="仿宋" w:hAnsi="仿宋" w:eastAsia="仿宋" w:cs="仿宋"/>
          <w:spacing w:val="-3"/>
          <w:sz w:val="24"/>
          <w:szCs w:val="24"/>
        </w:rPr>
        <w:t>合同约定的联动月</w:t>
      </w:r>
      <w:r>
        <w:rPr>
          <w:rFonts w:ascii="仿宋" w:hAnsi="仿宋" w:eastAsia="仿宋" w:cs="仿宋"/>
          <w:spacing w:val="-1"/>
          <w:sz w:val="24"/>
          <w:szCs w:val="24"/>
        </w:rPr>
        <w:t>度价格电量比例</w:t>
      </w:r>
      <w:r>
        <w:rPr>
          <w:rFonts w:ascii="Times New Roman" w:hAnsi="Times New Roman" w:eastAsia="Times New Roman" w:cs="Times New Roman"/>
          <w:spacing w:val="-1"/>
          <w:sz w:val="24"/>
          <w:szCs w:val="24"/>
        </w:rPr>
        <w:t>×</w:t>
      </w:r>
      <w:r>
        <w:rPr>
          <w:rFonts w:ascii="仿宋" w:hAnsi="仿宋" w:eastAsia="仿宋" w:cs="仿宋"/>
          <w:spacing w:val="-1"/>
          <w:sz w:val="24"/>
          <w:szCs w:val="24"/>
        </w:rPr>
        <w:t>合同约定的联动月度（峰</w:t>
      </w:r>
      <w:r>
        <w:rPr>
          <w:rFonts w:ascii="Times New Roman" w:hAnsi="Times New Roman" w:eastAsia="Times New Roman" w:cs="Times New Roman"/>
          <w:spacing w:val="-1"/>
          <w:sz w:val="24"/>
          <w:szCs w:val="24"/>
        </w:rPr>
        <w:t>/</w:t>
      </w:r>
      <w:r>
        <w:rPr>
          <w:rFonts w:ascii="仿宋" w:hAnsi="仿宋" w:eastAsia="仿宋" w:cs="仿宋"/>
          <w:spacing w:val="-1"/>
          <w:sz w:val="24"/>
          <w:szCs w:val="24"/>
        </w:rPr>
        <w:t>平</w:t>
      </w:r>
      <w:r>
        <w:rPr>
          <w:rFonts w:ascii="Times New Roman" w:hAnsi="Times New Roman" w:eastAsia="Times New Roman" w:cs="Times New Roman"/>
          <w:spacing w:val="-1"/>
          <w:sz w:val="24"/>
          <w:szCs w:val="24"/>
        </w:rPr>
        <w:t>/</w:t>
      </w:r>
      <w:r>
        <w:rPr>
          <w:rFonts w:ascii="仿宋" w:hAnsi="仿宋" w:eastAsia="仿宋" w:cs="仿宋"/>
          <w:spacing w:val="-1"/>
          <w:sz w:val="24"/>
          <w:szCs w:val="24"/>
        </w:rPr>
        <w:t>谷）价格</w:t>
      </w:r>
    </w:p>
    <w:p w14:paraId="774FEF61">
      <w:pPr>
        <w:spacing w:before="3" w:line="307" w:lineRule="auto"/>
        <w:ind w:left="26" w:right="13" w:firstLine="477"/>
        <w:rPr>
          <w:rFonts w:hint="eastAsia" w:ascii="仿宋" w:hAnsi="仿宋" w:eastAsia="仿宋" w:cs="仿宋"/>
          <w:sz w:val="24"/>
          <w:szCs w:val="24"/>
        </w:rPr>
      </w:pPr>
      <w:r>
        <w:rPr>
          <w:rFonts w:ascii="仿宋" w:hAnsi="仿宋" w:eastAsia="仿宋" w:cs="仿宋"/>
          <w:spacing w:val="-1"/>
          <w:sz w:val="24"/>
          <w:szCs w:val="24"/>
        </w:rPr>
        <w:t>其中：峰（谷）价格</w:t>
      </w:r>
      <w:r>
        <w:rPr>
          <w:rFonts w:ascii="Times New Roman" w:hAnsi="Times New Roman" w:eastAsia="Times New Roman" w:cs="Times New Roman"/>
          <w:spacing w:val="-1"/>
          <w:sz w:val="24"/>
          <w:szCs w:val="24"/>
        </w:rPr>
        <w:t>=</w:t>
      </w:r>
      <w:r>
        <w:rPr>
          <w:rFonts w:ascii="仿宋" w:hAnsi="仿宋" w:eastAsia="仿宋" w:cs="仿宋"/>
          <w:spacing w:val="-1"/>
          <w:sz w:val="24"/>
          <w:szCs w:val="24"/>
        </w:rPr>
        <w:t>平段价格</w:t>
      </w:r>
      <w:r>
        <w:rPr>
          <w:rFonts w:ascii="Times New Roman" w:hAnsi="Times New Roman" w:eastAsia="Times New Roman" w:cs="Times New Roman"/>
          <w:spacing w:val="-1"/>
          <w:sz w:val="24"/>
          <w:szCs w:val="24"/>
        </w:rPr>
        <w:t>×</w:t>
      </w:r>
      <w:r>
        <w:rPr>
          <w:rFonts w:ascii="仿宋" w:hAnsi="仿宋" w:eastAsia="仿宋" w:cs="仿宋"/>
          <w:spacing w:val="-1"/>
          <w:sz w:val="24"/>
          <w:szCs w:val="24"/>
        </w:rPr>
        <w:t>峰（谷）系数，</w:t>
      </w:r>
      <w:r>
        <w:rPr>
          <w:rFonts w:ascii="仿宋" w:hAnsi="仿宋" w:eastAsia="仿宋" w:cs="仿宋"/>
          <w:b/>
          <w:bCs/>
          <w:spacing w:val="-1"/>
          <w:sz w:val="24"/>
          <w:szCs w:val="24"/>
        </w:rPr>
        <w:t>联动月度价格可选项为：</w:t>
      </w:r>
      <w:r>
        <w:rPr>
          <w:rFonts w:ascii="仿宋" w:hAnsi="仿宋" w:eastAsia="仿宋" w:cs="仿宋"/>
          <w:b/>
          <w:bCs/>
          <w:spacing w:val="-5"/>
          <w:sz w:val="24"/>
          <w:szCs w:val="24"/>
        </w:rPr>
        <w:t>月度集中竞争交易综合价、月度中长期交易综合价。</w:t>
      </w:r>
      <w:r>
        <w:rPr>
          <w:rFonts w:ascii="仿宋" w:hAnsi="仿宋" w:eastAsia="仿宋" w:cs="仿宋"/>
          <w:spacing w:val="-5"/>
          <w:sz w:val="24"/>
          <w:szCs w:val="24"/>
        </w:rPr>
        <w:t>具体定义及计算方法详见本</w:t>
      </w:r>
      <w:r>
        <w:rPr>
          <w:rFonts w:ascii="仿宋" w:hAnsi="仿宋" w:eastAsia="仿宋" w:cs="仿宋"/>
          <w:spacing w:val="-4"/>
          <w:sz w:val="24"/>
          <w:szCs w:val="24"/>
        </w:rPr>
        <w:t>合同附件三名词解释第</w:t>
      </w:r>
      <w:r>
        <w:rPr>
          <w:rFonts w:ascii="仿宋" w:hAnsi="仿宋" w:eastAsia="仿宋" w:cs="仿宋"/>
          <w:spacing w:val="-39"/>
          <w:sz w:val="24"/>
          <w:szCs w:val="24"/>
        </w:rPr>
        <w:t xml:space="preserve"> </w:t>
      </w:r>
      <w:r>
        <w:rPr>
          <w:rFonts w:ascii="Times New Roman" w:hAnsi="Times New Roman" w:eastAsia="Times New Roman" w:cs="Times New Roman"/>
          <w:spacing w:val="-4"/>
          <w:sz w:val="24"/>
          <w:szCs w:val="24"/>
        </w:rPr>
        <w:t>7</w:t>
      </w:r>
      <w:r>
        <w:rPr>
          <w:rFonts w:ascii="Times New Roman" w:hAnsi="Times New Roman" w:eastAsia="Times New Roman" w:cs="Times New Roman"/>
          <w:spacing w:val="-31"/>
          <w:sz w:val="24"/>
          <w:szCs w:val="24"/>
        </w:rPr>
        <w:t xml:space="preserve"> </w:t>
      </w:r>
      <w:r>
        <w:rPr>
          <w:rFonts w:ascii="仿宋" w:hAnsi="仿宋" w:eastAsia="仿宋" w:cs="仿宋"/>
          <w:spacing w:val="-4"/>
          <w:sz w:val="24"/>
          <w:szCs w:val="24"/>
        </w:rPr>
        <w:t>、</w:t>
      </w:r>
      <w:r>
        <w:rPr>
          <w:rFonts w:ascii="Times New Roman" w:hAnsi="Times New Roman" w:eastAsia="Times New Roman" w:cs="Times New Roman"/>
          <w:spacing w:val="-4"/>
          <w:sz w:val="24"/>
          <w:szCs w:val="24"/>
        </w:rPr>
        <w:t xml:space="preserve">8 </w:t>
      </w:r>
      <w:r>
        <w:rPr>
          <w:rFonts w:ascii="仿宋" w:hAnsi="仿宋" w:eastAsia="仿宋" w:cs="仿宋"/>
          <w:spacing w:val="-4"/>
          <w:sz w:val="24"/>
          <w:szCs w:val="24"/>
        </w:rPr>
        <w:t>条。</w:t>
      </w:r>
    </w:p>
    <w:p w14:paraId="509F6355">
      <w:pPr>
        <w:spacing w:line="308" w:lineRule="auto"/>
        <w:ind w:left="35" w:right="116" w:firstLine="463"/>
        <w:rPr>
          <w:rFonts w:hint="eastAsia"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2</w:t>
      </w:r>
      <w:r>
        <w:rPr>
          <w:rFonts w:ascii="仿宋" w:hAnsi="仿宋" w:eastAsia="仿宋" w:cs="仿宋"/>
          <w:sz w:val="24"/>
          <w:szCs w:val="24"/>
        </w:rPr>
        <w:t>）联动现货价格电费</w:t>
      </w:r>
      <w:r>
        <w:rPr>
          <w:rFonts w:ascii="Times New Roman" w:hAnsi="Times New Roman" w:eastAsia="Times New Roman" w:cs="Times New Roman"/>
          <w:sz w:val="24"/>
          <w:szCs w:val="24"/>
        </w:rPr>
        <w:t>=</w:t>
      </w:r>
      <w:r>
        <w:rPr>
          <w:rFonts w:ascii="仿宋" w:hAnsi="仿宋" w:eastAsia="仿宋" w:cs="仿宋"/>
          <w:sz w:val="24"/>
          <w:szCs w:val="24"/>
        </w:rPr>
        <w:t>用户（峰</w:t>
      </w:r>
      <w:r>
        <w:rPr>
          <w:rFonts w:ascii="Times New Roman" w:hAnsi="Times New Roman" w:eastAsia="Times New Roman" w:cs="Times New Roman"/>
          <w:sz w:val="24"/>
          <w:szCs w:val="24"/>
        </w:rPr>
        <w:t>/</w:t>
      </w:r>
      <w:r>
        <w:rPr>
          <w:rFonts w:ascii="仿宋" w:hAnsi="仿宋" w:eastAsia="仿宋" w:cs="仿宋"/>
          <w:sz w:val="24"/>
          <w:szCs w:val="24"/>
        </w:rPr>
        <w:t>平</w:t>
      </w:r>
      <w:r>
        <w:rPr>
          <w:rFonts w:ascii="Times New Roman" w:hAnsi="Times New Roman" w:eastAsia="Times New Roman" w:cs="Times New Roman"/>
          <w:sz w:val="24"/>
          <w:szCs w:val="24"/>
        </w:rPr>
        <w:t>/</w:t>
      </w:r>
      <w:r>
        <w:rPr>
          <w:rFonts w:ascii="仿宋" w:hAnsi="仿宋" w:eastAsia="仿宋" w:cs="仿宋"/>
          <w:sz w:val="24"/>
          <w:szCs w:val="24"/>
        </w:rPr>
        <w:t>谷）实际用电量</w:t>
      </w:r>
      <w:r>
        <w:rPr>
          <w:rFonts w:ascii="Times New Roman" w:hAnsi="Times New Roman" w:eastAsia="Times New Roman" w:cs="Times New Roman"/>
          <w:sz w:val="24"/>
          <w:szCs w:val="24"/>
        </w:rPr>
        <w:t>×</w:t>
      </w:r>
      <w:r>
        <w:rPr>
          <w:rFonts w:ascii="仿宋" w:hAnsi="仿宋" w:eastAsia="仿宋" w:cs="仿宋"/>
          <w:sz w:val="24"/>
          <w:szCs w:val="24"/>
        </w:rPr>
        <w:t>合</w:t>
      </w:r>
      <w:r>
        <w:rPr>
          <w:rFonts w:ascii="仿宋" w:hAnsi="仿宋" w:eastAsia="仿宋" w:cs="仿宋"/>
          <w:spacing w:val="-1"/>
          <w:sz w:val="24"/>
          <w:szCs w:val="24"/>
        </w:rPr>
        <w:t>同约定的联动现货价格电量比例</w:t>
      </w:r>
      <w:r>
        <w:rPr>
          <w:rFonts w:ascii="Times New Roman" w:hAnsi="Times New Roman" w:eastAsia="Times New Roman" w:cs="Times New Roman"/>
          <w:spacing w:val="-1"/>
          <w:sz w:val="24"/>
          <w:szCs w:val="24"/>
        </w:rPr>
        <w:t>×</w:t>
      </w:r>
      <w:r>
        <w:rPr>
          <w:rFonts w:ascii="仿宋" w:hAnsi="仿宋" w:eastAsia="仿宋" w:cs="仿宋"/>
          <w:spacing w:val="-1"/>
          <w:sz w:val="24"/>
          <w:szCs w:val="24"/>
        </w:rPr>
        <w:t>合同约定的联动现货（峰</w:t>
      </w:r>
      <w:r>
        <w:rPr>
          <w:rFonts w:ascii="Times New Roman" w:hAnsi="Times New Roman" w:eastAsia="Times New Roman" w:cs="Times New Roman"/>
          <w:spacing w:val="-1"/>
          <w:sz w:val="24"/>
          <w:szCs w:val="24"/>
        </w:rPr>
        <w:t>/</w:t>
      </w:r>
      <w:r>
        <w:rPr>
          <w:rFonts w:ascii="仿宋" w:hAnsi="仿宋" w:eastAsia="仿宋" w:cs="仿宋"/>
          <w:spacing w:val="-1"/>
          <w:sz w:val="24"/>
          <w:szCs w:val="24"/>
        </w:rPr>
        <w:t>平</w:t>
      </w:r>
      <w:r>
        <w:rPr>
          <w:rFonts w:ascii="Times New Roman" w:hAnsi="Times New Roman" w:eastAsia="Times New Roman" w:cs="Times New Roman"/>
          <w:spacing w:val="-1"/>
          <w:sz w:val="24"/>
          <w:szCs w:val="24"/>
        </w:rPr>
        <w:t>/</w:t>
      </w:r>
      <w:r>
        <w:rPr>
          <w:rFonts w:ascii="仿宋" w:hAnsi="仿宋" w:eastAsia="仿宋" w:cs="仿宋"/>
          <w:spacing w:val="-1"/>
          <w:sz w:val="24"/>
          <w:szCs w:val="24"/>
        </w:rPr>
        <w:t>谷）价格</w:t>
      </w:r>
    </w:p>
    <w:p w14:paraId="0DB2A0E7">
      <w:pPr>
        <w:spacing w:before="3" w:line="316" w:lineRule="auto"/>
        <w:ind w:left="22" w:right="131" w:firstLine="480"/>
        <w:rPr>
          <w:rFonts w:hint="eastAsia" w:ascii="仿宋" w:hAnsi="仿宋" w:eastAsia="仿宋" w:cs="仿宋"/>
          <w:sz w:val="24"/>
          <w:szCs w:val="24"/>
        </w:rPr>
      </w:pPr>
      <w:r>
        <w:rPr>
          <w:rFonts w:ascii="仿宋" w:hAnsi="仿宋" w:eastAsia="仿宋" w:cs="仿宋"/>
          <w:spacing w:val="-2"/>
          <w:sz w:val="24"/>
          <w:szCs w:val="24"/>
        </w:rPr>
        <w:t>其中：峰（谷）价格</w:t>
      </w:r>
      <w:r>
        <w:rPr>
          <w:rFonts w:ascii="Times New Roman" w:hAnsi="Times New Roman" w:eastAsia="Times New Roman" w:cs="Times New Roman"/>
          <w:spacing w:val="-2"/>
          <w:sz w:val="24"/>
          <w:szCs w:val="24"/>
        </w:rPr>
        <w:t>=</w:t>
      </w:r>
      <w:r>
        <w:rPr>
          <w:rFonts w:ascii="仿宋" w:hAnsi="仿宋" w:eastAsia="仿宋" w:cs="仿宋"/>
          <w:spacing w:val="-2"/>
          <w:sz w:val="24"/>
          <w:szCs w:val="24"/>
        </w:rPr>
        <w:t>平段价格</w:t>
      </w:r>
      <w:r>
        <w:rPr>
          <w:rFonts w:ascii="Times New Roman" w:hAnsi="Times New Roman" w:eastAsia="Times New Roman" w:cs="Times New Roman"/>
          <w:spacing w:val="-2"/>
          <w:sz w:val="24"/>
          <w:szCs w:val="24"/>
        </w:rPr>
        <w:t>×</w:t>
      </w:r>
      <w:r>
        <w:rPr>
          <w:rFonts w:ascii="仿宋" w:hAnsi="仿宋" w:eastAsia="仿宋" w:cs="仿宋"/>
          <w:spacing w:val="-2"/>
          <w:sz w:val="24"/>
          <w:szCs w:val="24"/>
        </w:rPr>
        <w:t>峰（谷）系数</w:t>
      </w:r>
      <w:r>
        <w:rPr>
          <w:rFonts w:ascii="仿宋" w:hAnsi="仿宋" w:eastAsia="仿宋" w:cs="仿宋"/>
          <w:spacing w:val="-3"/>
          <w:sz w:val="24"/>
          <w:szCs w:val="24"/>
        </w:rPr>
        <w:t>，联动现货价格为：</w:t>
      </w:r>
      <w:r>
        <w:rPr>
          <w:rFonts w:ascii="仿宋" w:hAnsi="仿宋" w:eastAsia="仿宋" w:cs="仿宋"/>
          <w:spacing w:val="-55"/>
          <w:sz w:val="24"/>
          <w:szCs w:val="24"/>
        </w:rPr>
        <w:t xml:space="preserve"> </w:t>
      </w:r>
      <w:r>
        <w:rPr>
          <w:rFonts w:ascii="仿宋" w:hAnsi="仿宋" w:eastAsia="仿宋" w:cs="仿宋"/>
          <w:spacing w:val="-3"/>
          <w:sz w:val="24"/>
          <w:szCs w:val="24"/>
        </w:rPr>
        <w:t>日前市</w:t>
      </w:r>
      <w:r>
        <w:rPr>
          <w:rFonts w:ascii="仿宋" w:hAnsi="仿宋" w:eastAsia="仿宋" w:cs="仿宋"/>
          <w:spacing w:val="-1"/>
          <w:sz w:val="24"/>
          <w:szCs w:val="24"/>
        </w:rPr>
        <w:t>场月度加权平均综合价。具体定义及计算方法详见本合同附件三名词解释第</w:t>
      </w:r>
      <w:r>
        <w:rPr>
          <w:rFonts w:ascii="仿宋" w:hAnsi="仿宋" w:eastAsia="仿宋" w:cs="仿宋"/>
          <w:spacing w:val="-36"/>
          <w:sz w:val="24"/>
          <w:szCs w:val="24"/>
        </w:rPr>
        <w:t xml:space="preserve"> </w:t>
      </w:r>
      <w:r>
        <w:rPr>
          <w:rFonts w:ascii="Times New Roman" w:hAnsi="Times New Roman" w:eastAsia="Times New Roman" w:cs="Times New Roman"/>
          <w:spacing w:val="-1"/>
          <w:sz w:val="24"/>
          <w:szCs w:val="24"/>
        </w:rPr>
        <w:t>9</w:t>
      </w:r>
      <w:r>
        <w:rPr>
          <w:rFonts w:ascii="仿宋" w:hAnsi="仿宋" w:eastAsia="仿宋" w:cs="仿宋"/>
          <w:spacing w:val="-5"/>
          <w:sz w:val="24"/>
          <w:szCs w:val="24"/>
        </w:rPr>
        <w:t>条。</w:t>
      </w:r>
    </w:p>
    <w:p w14:paraId="18D37C69">
      <w:pPr>
        <w:spacing w:before="9" w:line="215" w:lineRule="auto"/>
        <w:ind w:left="499"/>
        <w:rPr>
          <w:rFonts w:hint="eastAsia" w:ascii="仿宋" w:hAnsi="仿宋" w:eastAsia="仿宋" w:cs="仿宋"/>
          <w:sz w:val="24"/>
          <w:szCs w:val="24"/>
        </w:rPr>
      </w:pPr>
      <w:r>
        <w:rPr>
          <w:rFonts w:ascii="仿宋" w:hAnsi="仿宋" w:eastAsia="仿宋" w:cs="仿宋"/>
          <w:spacing w:val="-6"/>
          <w:sz w:val="24"/>
          <w:szCs w:val="24"/>
        </w:rPr>
        <w:t>（</w:t>
      </w:r>
      <w:r>
        <w:rPr>
          <w:rFonts w:ascii="Times New Roman" w:hAnsi="Times New Roman" w:eastAsia="Times New Roman" w:cs="Times New Roman"/>
          <w:spacing w:val="-6"/>
          <w:sz w:val="24"/>
          <w:szCs w:val="24"/>
        </w:rPr>
        <w:t>3</w:t>
      </w:r>
      <w:r>
        <w:rPr>
          <w:rFonts w:ascii="Times New Roman" w:hAnsi="Times New Roman" w:eastAsia="Times New Roman" w:cs="Times New Roman"/>
          <w:spacing w:val="-25"/>
          <w:sz w:val="24"/>
          <w:szCs w:val="24"/>
        </w:rPr>
        <w:t xml:space="preserve"> </w:t>
      </w:r>
      <w:r>
        <w:rPr>
          <w:rFonts w:ascii="仿宋" w:hAnsi="仿宋" w:eastAsia="仿宋" w:cs="仿宋"/>
          <w:spacing w:val="-6"/>
          <w:sz w:val="24"/>
          <w:szCs w:val="24"/>
        </w:rPr>
        <w:t>）模式选择</w:t>
      </w:r>
    </w:p>
    <w:p w14:paraId="04588E5B">
      <w:pPr>
        <w:spacing w:before="120" w:line="308" w:lineRule="auto"/>
        <w:ind w:left="31" w:right="13" w:firstLine="474"/>
        <w:rPr>
          <w:rFonts w:hint="eastAsia" w:ascii="仿宋" w:hAnsi="仿宋" w:eastAsia="仿宋" w:cs="仿宋"/>
          <w:sz w:val="24"/>
          <w:szCs w:val="24"/>
        </w:rPr>
      </w:pPr>
      <w:r>
        <w:rPr>
          <w:rFonts w:ascii="仿宋" w:hAnsi="仿宋" w:eastAsia="仿宋" w:cs="仿宋"/>
          <w:spacing w:val="-1"/>
          <w:sz w:val="24"/>
          <w:szCs w:val="24"/>
        </w:rPr>
        <w:t>选择联动月度价格的经营主体可在月度集中竞争交易综合价和月度中长期</w:t>
      </w:r>
      <w:r>
        <w:rPr>
          <w:rFonts w:ascii="仿宋" w:hAnsi="仿宋" w:eastAsia="仿宋" w:cs="仿宋"/>
          <w:spacing w:val="-3"/>
          <w:sz w:val="24"/>
          <w:szCs w:val="24"/>
        </w:rPr>
        <w:t>交易综合价中二选一，选择联动现货价格模式的经营主体所联</w:t>
      </w:r>
      <w:r>
        <w:rPr>
          <w:rFonts w:ascii="仿宋" w:hAnsi="仿宋" w:eastAsia="仿宋" w:cs="仿宋"/>
          <w:spacing w:val="-4"/>
          <w:sz w:val="24"/>
          <w:szCs w:val="24"/>
        </w:rPr>
        <w:t>动价格为日前市场</w:t>
      </w:r>
      <w:r>
        <w:rPr>
          <w:rFonts w:ascii="仿宋" w:hAnsi="仿宋" w:eastAsia="仿宋" w:cs="仿宋"/>
          <w:spacing w:val="-2"/>
          <w:sz w:val="24"/>
          <w:szCs w:val="24"/>
        </w:rPr>
        <w:t>月度加权平均综合价。</w:t>
      </w:r>
    </w:p>
    <w:p w14:paraId="5459F41A">
      <w:pPr>
        <w:spacing w:before="1" w:line="217" w:lineRule="auto"/>
        <w:ind w:left="499"/>
        <w:rPr>
          <w:rFonts w:hint="eastAsia"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4</w:t>
      </w:r>
      <w:r>
        <w:rPr>
          <w:rFonts w:ascii="仿宋" w:hAnsi="仿宋" w:eastAsia="仿宋" w:cs="仿宋"/>
          <w:spacing w:val="-1"/>
          <w:sz w:val="24"/>
          <w:szCs w:val="24"/>
        </w:rPr>
        <w:t>）电量比例</w:t>
      </w:r>
    </w:p>
    <w:p w14:paraId="19F66862">
      <w:pPr>
        <w:spacing w:before="116" w:line="308" w:lineRule="auto"/>
        <w:ind w:left="22" w:right="16" w:firstLine="480"/>
        <w:rPr>
          <w:rFonts w:ascii="仿宋" w:hAnsi="仿宋" w:eastAsia="仿宋" w:cs="仿宋"/>
          <w:b/>
          <w:bCs/>
          <w:spacing w:val="-3"/>
          <w:sz w:val="24"/>
          <w:szCs w:val="24"/>
        </w:rPr>
      </w:pPr>
      <w:r>
        <w:rPr>
          <w:rFonts w:ascii="仿宋" w:hAnsi="仿宋" w:eastAsia="仿宋" w:cs="仿宋"/>
          <w:b/>
          <w:bCs/>
          <w:spacing w:val="-2"/>
          <w:sz w:val="24"/>
          <w:szCs w:val="24"/>
        </w:rPr>
        <w:t>联动现货价格的</w:t>
      </w:r>
      <w:r>
        <w:rPr>
          <w:rFonts w:ascii="仿宋" w:hAnsi="仿宋" w:eastAsia="仿宋" w:cs="仿宋"/>
          <w:spacing w:val="-85"/>
          <w:sz w:val="24"/>
          <w:szCs w:val="24"/>
        </w:rPr>
        <w:t xml:space="preserve"> </w:t>
      </w:r>
      <w:r>
        <w:rPr>
          <w:rFonts w:ascii="仿宋" w:hAnsi="仿宋" w:eastAsia="仿宋" w:cs="仿宋"/>
          <w:b/>
          <w:bCs/>
          <w:spacing w:val="-2"/>
          <w:sz w:val="24"/>
          <w:szCs w:val="24"/>
        </w:rPr>
        <w:t>“合同约定的电量比例”</w:t>
      </w:r>
      <w:r>
        <w:rPr>
          <w:rFonts w:ascii="仿宋" w:hAnsi="仿宋" w:eastAsia="仿宋" w:cs="仿宋"/>
          <w:spacing w:val="-70"/>
          <w:sz w:val="24"/>
          <w:szCs w:val="24"/>
        </w:rPr>
        <w:t xml:space="preserve"> </w:t>
      </w:r>
      <w:r>
        <w:rPr>
          <w:rFonts w:ascii="仿宋" w:hAnsi="仿宋" w:eastAsia="仿宋" w:cs="仿宋"/>
          <w:b/>
          <w:bCs/>
          <w:spacing w:val="-2"/>
          <w:sz w:val="24"/>
          <w:szCs w:val="24"/>
        </w:rPr>
        <w:t>占</w:t>
      </w:r>
      <w:r>
        <w:rPr>
          <w:rFonts w:ascii="仿宋" w:hAnsi="仿宋" w:eastAsia="仿宋" w:cs="仿宋"/>
          <w:b/>
          <w:bCs/>
          <w:spacing w:val="-3"/>
          <w:sz w:val="24"/>
          <w:szCs w:val="24"/>
        </w:rPr>
        <w:t>比为</w:t>
      </w:r>
      <w:r>
        <w:rPr>
          <w:rFonts w:ascii="Times New Roman" w:hAnsi="Times New Roman" w:eastAsia="Times New Roman" w:cs="Times New Roman"/>
          <w:b/>
          <w:bCs/>
          <w:spacing w:val="-3"/>
          <w:sz w:val="24"/>
          <w:szCs w:val="24"/>
        </w:rPr>
        <w:t>8-15%</w:t>
      </w:r>
      <w:r>
        <w:rPr>
          <w:rFonts w:ascii="仿宋" w:hAnsi="仿宋" w:eastAsia="仿宋" w:cs="仿宋"/>
          <w:b/>
          <w:bCs/>
          <w:spacing w:val="-3"/>
          <w:sz w:val="24"/>
          <w:szCs w:val="24"/>
        </w:rPr>
        <w:t>之间，市场联动价</w:t>
      </w:r>
      <w:r>
        <w:rPr>
          <w:rFonts w:ascii="仿宋" w:hAnsi="仿宋" w:eastAsia="仿宋" w:cs="仿宋"/>
          <w:b/>
          <w:bCs/>
          <w:spacing w:val="-5"/>
          <w:sz w:val="24"/>
          <w:szCs w:val="24"/>
        </w:rPr>
        <w:t>格</w:t>
      </w:r>
      <w:r>
        <w:rPr>
          <w:rFonts w:ascii="仿宋" w:hAnsi="仿宋" w:eastAsia="仿宋" w:cs="仿宋"/>
          <w:spacing w:val="-75"/>
          <w:sz w:val="24"/>
          <w:szCs w:val="24"/>
        </w:rPr>
        <w:t xml:space="preserve"> </w:t>
      </w:r>
      <w:r>
        <w:rPr>
          <w:rFonts w:ascii="仿宋" w:hAnsi="仿宋" w:eastAsia="仿宋" w:cs="仿宋"/>
          <w:b/>
          <w:bCs/>
          <w:spacing w:val="-5"/>
          <w:sz w:val="24"/>
          <w:szCs w:val="24"/>
        </w:rPr>
        <w:t>“合同约定的电量比例”</w:t>
      </w:r>
      <w:r>
        <w:rPr>
          <w:rFonts w:ascii="仿宋" w:hAnsi="仿宋" w:eastAsia="仿宋" w:cs="仿宋"/>
          <w:spacing w:val="-80"/>
          <w:sz w:val="24"/>
          <w:szCs w:val="24"/>
        </w:rPr>
        <w:t xml:space="preserve"> </w:t>
      </w:r>
      <w:r>
        <w:rPr>
          <w:rFonts w:ascii="仿宋" w:hAnsi="仿宋" w:eastAsia="仿宋" w:cs="仿宋"/>
          <w:b/>
          <w:bCs/>
          <w:spacing w:val="-5"/>
          <w:sz w:val="24"/>
          <w:szCs w:val="24"/>
        </w:rPr>
        <w:t>占比之和为</w:t>
      </w:r>
      <w:r>
        <w:rPr>
          <w:rFonts w:ascii="仿宋" w:hAnsi="仿宋" w:eastAsia="仿宋" w:cs="仿宋"/>
          <w:spacing w:val="-44"/>
          <w:sz w:val="24"/>
          <w:szCs w:val="24"/>
        </w:rPr>
        <w:t xml:space="preserve"> </w:t>
      </w:r>
      <w:r>
        <w:rPr>
          <w:rFonts w:ascii="Times New Roman" w:hAnsi="Times New Roman" w:eastAsia="Times New Roman" w:cs="Times New Roman"/>
          <w:b/>
          <w:bCs/>
          <w:spacing w:val="-5"/>
          <w:sz w:val="24"/>
          <w:szCs w:val="24"/>
        </w:rPr>
        <w:t>10-30%</w:t>
      </w:r>
      <w:r>
        <w:rPr>
          <w:rFonts w:ascii="仿宋" w:hAnsi="仿宋" w:eastAsia="仿宋" w:cs="仿宋"/>
          <w:b/>
          <w:bCs/>
          <w:spacing w:val="-5"/>
          <w:sz w:val="24"/>
          <w:szCs w:val="24"/>
        </w:rPr>
        <w:t>之间。具体数值范围按签约时点</w:t>
      </w:r>
      <w:r>
        <w:rPr>
          <w:rFonts w:ascii="仿宋" w:hAnsi="仿宋" w:eastAsia="仿宋" w:cs="仿宋"/>
          <w:b/>
          <w:bCs/>
          <w:spacing w:val="-3"/>
          <w:sz w:val="24"/>
          <w:szCs w:val="24"/>
        </w:rPr>
        <w:t>政府主管部门最新发布的参数限值要求执行。</w:t>
      </w:r>
    </w:p>
    <w:p w14:paraId="6AC086C1">
      <w:pPr>
        <w:spacing w:before="48" w:line="308" w:lineRule="auto"/>
        <w:ind w:left="29" w:right="13" w:firstLine="484"/>
        <w:rPr>
          <w:rFonts w:hint="eastAsia" w:ascii="仿宋" w:hAnsi="仿宋" w:eastAsia="仿宋" w:cs="仿宋"/>
          <w:sz w:val="24"/>
          <w:szCs w:val="24"/>
        </w:rPr>
      </w:pPr>
      <w:r>
        <w:rPr>
          <w:rFonts w:ascii="仿宋" w:hAnsi="仿宋" w:eastAsia="仿宋" w:cs="仿宋"/>
          <w:spacing w:val="-4"/>
          <w:sz w:val="24"/>
          <w:szCs w:val="24"/>
        </w:rPr>
        <w:t>市场联动“合同约定的电量比例”与附件一第一点固定价格“合同约定的电</w:t>
      </w:r>
      <w:r>
        <w:rPr>
          <w:rFonts w:ascii="仿宋" w:hAnsi="仿宋" w:eastAsia="仿宋" w:cs="仿宋"/>
          <w:spacing w:val="-3"/>
          <w:sz w:val="24"/>
          <w:szCs w:val="24"/>
        </w:rPr>
        <w:t>量比例”两者之和需等于</w:t>
      </w:r>
      <w:r>
        <w:rPr>
          <w:rFonts w:ascii="仿宋" w:hAnsi="仿宋" w:eastAsia="仿宋" w:cs="仿宋"/>
          <w:spacing w:val="-29"/>
          <w:sz w:val="24"/>
          <w:szCs w:val="24"/>
        </w:rPr>
        <w:t xml:space="preserve"> </w:t>
      </w:r>
      <w:r>
        <w:rPr>
          <w:rFonts w:ascii="Times New Roman" w:hAnsi="Times New Roman" w:eastAsia="Times New Roman" w:cs="Times New Roman"/>
          <w:spacing w:val="-3"/>
          <w:sz w:val="24"/>
          <w:szCs w:val="24"/>
        </w:rPr>
        <w:t>100%</w:t>
      </w:r>
      <w:r>
        <w:rPr>
          <w:rFonts w:ascii="仿宋" w:hAnsi="仿宋" w:eastAsia="仿宋" w:cs="仿宋"/>
          <w:spacing w:val="-3"/>
          <w:sz w:val="24"/>
          <w:szCs w:val="24"/>
        </w:rPr>
        <w:t>。</w:t>
      </w:r>
    </w:p>
    <w:p w14:paraId="76FE81D0">
      <w:pPr>
        <w:spacing w:line="217" w:lineRule="auto"/>
        <w:ind w:left="499"/>
        <w:rPr>
          <w:rFonts w:hint="eastAsia" w:ascii="仿宋" w:hAnsi="仿宋" w:eastAsia="仿宋" w:cs="仿宋"/>
          <w:sz w:val="24"/>
          <w:szCs w:val="24"/>
        </w:rPr>
      </w:pPr>
      <w:r>
        <w:rPr>
          <w:rFonts w:ascii="仿宋" w:hAnsi="仿宋" w:eastAsia="仿宋" w:cs="仿宋"/>
          <w:spacing w:val="-6"/>
          <w:sz w:val="24"/>
          <w:szCs w:val="24"/>
        </w:rPr>
        <w:t>（</w:t>
      </w:r>
      <w:r>
        <w:rPr>
          <w:rFonts w:ascii="Times New Roman" w:hAnsi="Times New Roman" w:eastAsia="Times New Roman" w:cs="Times New Roman"/>
          <w:spacing w:val="-6"/>
          <w:sz w:val="24"/>
          <w:szCs w:val="24"/>
        </w:rPr>
        <w:t>5</w:t>
      </w:r>
      <w:r>
        <w:rPr>
          <w:rFonts w:ascii="Times New Roman" w:hAnsi="Times New Roman" w:eastAsia="Times New Roman" w:cs="Times New Roman"/>
          <w:spacing w:val="-25"/>
          <w:sz w:val="24"/>
          <w:szCs w:val="24"/>
        </w:rPr>
        <w:t xml:space="preserve"> </w:t>
      </w:r>
      <w:r>
        <w:rPr>
          <w:rFonts w:ascii="仿宋" w:hAnsi="仿宋" w:eastAsia="仿宋" w:cs="仿宋"/>
          <w:spacing w:val="-6"/>
          <w:sz w:val="24"/>
          <w:szCs w:val="24"/>
        </w:rPr>
        <w:t>）峰谷比价</w:t>
      </w:r>
    </w:p>
    <w:p w14:paraId="1CC6F164">
      <w:pPr>
        <w:spacing w:before="116" w:line="308" w:lineRule="auto"/>
        <w:ind w:left="20" w:right="13" w:firstLine="503"/>
        <w:rPr>
          <w:rFonts w:hint="eastAsia" w:ascii="仿宋" w:hAnsi="仿宋" w:eastAsia="仿宋" w:cs="仿宋"/>
          <w:sz w:val="24"/>
          <w:szCs w:val="24"/>
        </w:rPr>
      </w:pPr>
      <w:r>
        <w:rPr>
          <w:rFonts w:ascii="仿宋" w:hAnsi="仿宋" w:eastAsia="仿宋" w:cs="仿宋"/>
          <w:spacing w:val="-7"/>
          <w:sz w:val="24"/>
          <w:szCs w:val="24"/>
        </w:rPr>
        <w:t>“联动价格部分”的峰谷比价与本附件第</w:t>
      </w:r>
      <w:r>
        <w:rPr>
          <w:rFonts w:ascii="仿宋" w:hAnsi="仿宋" w:eastAsia="仿宋" w:cs="仿宋"/>
          <w:spacing w:val="-14"/>
          <w:sz w:val="24"/>
          <w:szCs w:val="24"/>
        </w:rPr>
        <w:t xml:space="preserve">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30"/>
          <w:sz w:val="24"/>
          <w:szCs w:val="24"/>
        </w:rPr>
        <w:t xml:space="preserve"> </w:t>
      </w:r>
      <w:r>
        <w:rPr>
          <w:rFonts w:ascii="仿宋" w:hAnsi="仿宋" w:eastAsia="仿宋" w:cs="仿宋"/>
          <w:spacing w:val="-7"/>
          <w:sz w:val="24"/>
          <w:szCs w:val="24"/>
        </w:rPr>
        <w:t>点“</w:t>
      </w:r>
      <w:r>
        <w:rPr>
          <w:rFonts w:ascii="仿宋" w:hAnsi="仿宋" w:eastAsia="仿宋" w:cs="仿宋"/>
          <w:spacing w:val="-90"/>
          <w:sz w:val="24"/>
          <w:szCs w:val="24"/>
        </w:rPr>
        <w:t xml:space="preserve"> </w:t>
      </w:r>
      <w:r>
        <w:rPr>
          <w:rFonts w:ascii="仿宋" w:hAnsi="仿宋" w:eastAsia="仿宋" w:cs="仿宋"/>
          <w:spacing w:val="-7"/>
          <w:sz w:val="24"/>
          <w:szCs w:val="24"/>
        </w:rPr>
        <w:t>固定价格部分”的峰谷比价</w:t>
      </w:r>
      <w:r>
        <w:rPr>
          <w:rFonts w:ascii="仿宋" w:hAnsi="仿宋" w:eastAsia="仿宋" w:cs="仿宋"/>
          <w:spacing w:val="-3"/>
          <w:sz w:val="24"/>
          <w:szCs w:val="24"/>
        </w:rPr>
        <w:t>相同。</w:t>
      </w:r>
    </w:p>
    <w:p w14:paraId="1727414D">
      <w:pPr>
        <w:spacing w:before="1" w:line="214" w:lineRule="auto"/>
        <w:ind w:left="497"/>
        <w:rPr>
          <w:rFonts w:hint="eastAsia" w:ascii="仿宋" w:hAnsi="仿宋" w:eastAsia="仿宋" w:cs="仿宋"/>
          <w:sz w:val="24"/>
          <w:szCs w:val="24"/>
        </w:rPr>
      </w:pPr>
      <w:r>
        <w:rPr>
          <w:rFonts w:ascii="Times New Roman" w:hAnsi="Times New Roman" w:eastAsia="Times New Roman" w:cs="Times New Roman"/>
          <w:b/>
          <w:bCs/>
          <w:spacing w:val="-2"/>
          <w:sz w:val="24"/>
          <w:szCs w:val="24"/>
        </w:rPr>
        <w:t>3.</w:t>
      </w:r>
      <w:r>
        <w:rPr>
          <w:rFonts w:ascii="仿宋" w:hAnsi="仿宋" w:eastAsia="仿宋" w:cs="仿宋"/>
          <w:b/>
          <w:bCs/>
          <w:spacing w:val="-2"/>
          <w:sz w:val="24"/>
          <w:szCs w:val="24"/>
        </w:rPr>
        <w:t>煤电联动（可选条款）</w:t>
      </w:r>
    </w:p>
    <w:p w14:paraId="5800F4BF">
      <w:pPr>
        <w:spacing w:before="74" w:line="316" w:lineRule="auto"/>
        <w:ind w:left="19" w:right="13" w:firstLine="480"/>
        <w:rPr>
          <w:rFonts w:hint="eastAsia" w:ascii="仿宋" w:hAnsi="仿宋" w:eastAsia="仿宋" w:cs="仿宋"/>
          <w:sz w:val="24"/>
          <w:szCs w:val="24"/>
        </w:rPr>
      </w:pPr>
      <w:r>
        <w:rPr>
          <w:rFonts w:ascii="仿宋" w:hAnsi="仿宋" w:eastAsia="仿宋" w:cs="仿宋"/>
          <w:sz w:val="24"/>
          <w:szCs w:val="24"/>
        </w:rPr>
        <w:t>煤电联动电费</w:t>
      </w:r>
      <w:r>
        <w:rPr>
          <w:rFonts w:ascii="Times New Roman" w:hAnsi="Times New Roman" w:eastAsia="Times New Roman" w:cs="Times New Roman"/>
          <w:sz w:val="24"/>
          <w:szCs w:val="24"/>
        </w:rPr>
        <w:t>=</w:t>
      </w:r>
      <w:r>
        <w:rPr>
          <w:rFonts w:ascii="仿宋" w:hAnsi="仿宋" w:eastAsia="仿宋" w:cs="仿宋"/>
          <w:sz w:val="24"/>
          <w:szCs w:val="24"/>
        </w:rPr>
        <w:t>合同约定固定价格部分（峰</w:t>
      </w:r>
      <w:r>
        <w:rPr>
          <w:rFonts w:ascii="Times New Roman" w:hAnsi="Times New Roman" w:eastAsia="Times New Roman" w:cs="Times New Roman"/>
          <w:sz w:val="24"/>
          <w:szCs w:val="24"/>
        </w:rPr>
        <w:t>/</w:t>
      </w:r>
      <w:r>
        <w:rPr>
          <w:rFonts w:ascii="仿宋" w:hAnsi="仿宋" w:eastAsia="仿宋" w:cs="仿宋"/>
          <w:sz w:val="24"/>
          <w:szCs w:val="24"/>
        </w:rPr>
        <w:t>平</w:t>
      </w:r>
      <w:r>
        <w:rPr>
          <w:rFonts w:ascii="Times New Roman" w:hAnsi="Times New Roman" w:eastAsia="Times New Roman" w:cs="Times New Roman"/>
          <w:spacing w:val="-1"/>
          <w:sz w:val="24"/>
          <w:szCs w:val="24"/>
        </w:rPr>
        <w:t>/</w:t>
      </w:r>
      <w:r>
        <w:rPr>
          <w:rFonts w:ascii="仿宋" w:hAnsi="仿宋" w:eastAsia="仿宋" w:cs="仿宋"/>
          <w:spacing w:val="-1"/>
          <w:sz w:val="24"/>
          <w:szCs w:val="24"/>
        </w:rPr>
        <w:t>谷）电量×（结算月</w:t>
      </w:r>
      <w:r>
        <w:rPr>
          <w:rFonts w:ascii="Times New Roman" w:hAnsi="Times New Roman" w:eastAsia="Times New Roman" w:cs="Times New Roman"/>
          <w:spacing w:val="-1"/>
          <w:sz w:val="24"/>
          <w:szCs w:val="24"/>
        </w:rPr>
        <w:t xml:space="preserve">CECI </w:t>
      </w:r>
      <w:r>
        <w:rPr>
          <w:rFonts w:ascii="仿宋" w:hAnsi="仿宋" w:eastAsia="仿宋" w:cs="仿宋"/>
          <w:spacing w:val="-1"/>
          <w:sz w:val="24"/>
          <w:szCs w:val="24"/>
        </w:rPr>
        <w:t>价</w:t>
      </w:r>
      <w:r>
        <w:rPr>
          <w:rFonts w:ascii="仿宋" w:hAnsi="仿宋" w:eastAsia="仿宋" w:cs="仿宋"/>
          <w:spacing w:val="-4"/>
          <w:sz w:val="24"/>
          <w:szCs w:val="24"/>
        </w:rPr>
        <w:t>格指数</w:t>
      </w:r>
      <w:r>
        <w:rPr>
          <w:rFonts w:ascii="Times New Roman" w:hAnsi="Times New Roman" w:eastAsia="Times New Roman" w:cs="Times New Roman"/>
          <w:spacing w:val="-4"/>
          <w:sz w:val="24"/>
          <w:szCs w:val="24"/>
        </w:rPr>
        <w:t>-</w:t>
      </w:r>
      <w:r>
        <w:rPr>
          <w:rFonts w:ascii="仿宋" w:hAnsi="仿宋" w:eastAsia="仿宋" w:cs="仿宋"/>
          <w:spacing w:val="-4"/>
          <w:sz w:val="24"/>
          <w:szCs w:val="24"/>
        </w:rPr>
        <w:t xml:space="preserve">合同签约月 </w:t>
      </w:r>
      <w:r>
        <w:rPr>
          <w:rFonts w:ascii="Times New Roman" w:hAnsi="Times New Roman" w:eastAsia="Times New Roman" w:cs="Times New Roman"/>
          <w:spacing w:val="-4"/>
          <w:sz w:val="24"/>
          <w:szCs w:val="24"/>
        </w:rPr>
        <w:t xml:space="preserve">CECI </w:t>
      </w:r>
      <w:r>
        <w:rPr>
          <w:rFonts w:ascii="仿宋" w:hAnsi="仿宋" w:eastAsia="仿宋" w:cs="仿宋"/>
          <w:spacing w:val="-4"/>
          <w:sz w:val="24"/>
          <w:szCs w:val="24"/>
        </w:rPr>
        <w:t>价格指数）</w:t>
      </w:r>
      <w:r>
        <w:rPr>
          <w:rFonts w:ascii="Times New Roman" w:hAnsi="Times New Roman" w:eastAsia="Times New Roman" w:cs="Times New Roman"/>
          <w:spacing w:val="-4"/>
          <w:sz w:val="24"/>
          <w:szCs w:val="24"/>
        </w:rPr>
        <w:t>/100</w:t>
      </w:r>
      <w:r>
        <w:rPr>
          <w:rFonts w:ascii="仿宋" w:hAnsi="仿宋" w:eastAsia="仿宋" w:cs="仿宋"/>
          <w:spacing w:val="-4"/>
          <w:sz w:val="24"/>
          <w:szCs w:val="24"/>
        </w:rPr>
        <w:t>（</w:t>
      </w:r>
      <w:r>
        <w:rPr>
          <w:rFonts w:ascii="仿宋" w:hAnsi="仿宋" w:eastAsia="仿宋" w:cs="仿宋"/>
          <w:spacing w:val="-37"/>
          <w:sz w:val="24"/>
          <w:szCs w:val="24"/>
        </w:rPr>
        <w:t xml:space="preserve"> </w:t>
      </w:r>
      <w:r>
        <w:rPr>
          <w:rFonts w:ascii="仿宋" w:hAnsi="仿宋" w:eastAsia="仿宋" w:cs="仿宋"/>
          <w:spacing w:val="-4"/>
          <w:sz w:val="24"/>
          <w:szCs w:val="24"/>
        </w:rPr>
        <w:t>向零取整）</w:t>
      </w:r>
      <w:r>
        <w:rPr>
          <w:rFonts w:ascii="仿宋" w:hAnsi="仿宋" w:eastAsia="仿宋" w:cs="仿宋"/>
          <w:spacing w:val="-49"/>
          <w:sz w:val="24"/>
          <w:szCs w:val="24"/>
        </w:rPr>
        <w:t xml:space="preserve"> </w:t>
      </w:r>
      <w:r>
        <w:rPr>
          <w:rFonts w:ascii="仿宋" w:hAnsi="仿宋" w:eastAsia="仿宋" w:cs="仿宋"/>
          <w:spacing w:val="-4"/>
          <w:sz w:val="24"/>
          <w:szCs w:val="24"/>
        </w:rPr>
        <w:t>×合同约定的煤电联动</w:t>
      </w:r>
      <w:r>
        <w:rPr>
          <w:rFonts w:ascii="仿宋" w:hAnsi="仿宋" w:eastAsia="仿宋" w:cs="仿宋"/>
          <w:spacing w:val="-1"/>
          <w:sz w:val="24"/>
          <w:szCs w:val="24"/>
        </w:rPr>
        <w:t>（峰</w:t>
      </w:r>
      <w:r>
        <w:rPr>
          <w:rFonts w:ascii="Times New Roman" w:hAnsi="Times New Roman" w:eastAsia="Times New Roman" w:cs="Times New Roman"/>
          <w:spacing w:val="-1"/>
          <w:sz w:val="24"/>
          <w:szCs w:val="24"/>
        </w:rPr>
        <w:t>/</w:t>
      </w:r>
      <w:r>
        <w:rPr>
          <w:rFonts w:ascii="仿宋" w:hAnsi="仿宋" w:eastAsia="仿宋" w:cs="仿宋"/>
          <w:spacing w:val="-1"/>
          <w:sz w:val="24"/>
          <w:szCs w:val="24"/>
        </w:rPr>
        <w:t>平</w:t>
      </w:r>
      <w:r>
        <w:rPr>
          <w:rFonts w:ascii="Times New Roman" w:hAnsi="Times New Roman" w:eastAsia="Times New Roman" w:cs="Times New Roman"/>
          <w:spacing w:val="-1"/>
          <w:sz w:val="24"/>
          <w:szCs w:val="24"/>
        </w:rPr>
        <w:t>/</w:t>
      </w:r>
      <w:r>
        <w:rPr>
          <w:rFonts w:ascii="仿宋" w:hAnsi="仿宋" w:eastAsia="仿宋" w:cs="仿宋"/>
          <w:spacing w:val="-1"/>
          <w:sz w:val="24"/>
          <w:szCs w:val="24"/>
        </w:rPr>
        <w:t>谷）浮动单价</w:t>
      </w:r>
    </w:p>
    <w:p w14:paraId="37BA320E">
      <w:pPr>
        <w:spacing w:before="13" w:line="293" w:lineRule="auto"/>
        <w:ind w:left="31" w:right="32" w:firstLine="467"/>
        <w:rPr>
          <w:rFonts w:hint="eastAsia" w:ascii="仿宋" w:hAnsi="仿宋" w:eastAsia="仿宋" w:cs="仿宋"/>
          <w:sz w:val="24"/>
          <w:szCs w:val="24"/>
        </w:rPr>
      </w:pPr>
      <w:r>
        <w:rPr>
          <w:rFonts w:ascii="仿宋" w:hAnsi="仿宋" w:eastAsia="仿宋" w:cs="仿宋"/>
          <w:spacing w:val="-2"/>
          <w:sz w:val="24"/>
          <w:szCs w:val="24"/>
        </w:rPr>
        <w:t>例：签订月份</w:t>
      </w:r>
      <w:r>
        <w:rPr>
          <w:rFonts w:ascii="仿宋" w:hAnsi="仿宋" w:eastAsia="仿宋" w:cs="仿宋"/>
          <w:spacing w:val="-52"/>
          <w:sz w:val="24"/>
          <w:szCs w:val="24"/>
        </w:rPr>
        <w:t xml:space="preserve"> </w:t>
      </w:r>
      <w:r>
        <w:rPr>
          <w:rFonts w:ascii="Times New Roman" w:hAnsi="Times New Roman" w:eastAsia="Times New Roman" w:cs="Times New Roman"/>
          <w:spacing w:val="-2"/>
          <w:sz w:val="24"/>
          <w:szCs w:val="24"/>
        </w:rPr>
        <w:t xml:space="preserve">CECI </w:t>
      </w:r>
      <w:r>
        <w:rPr>
          <w:rFonts w:ascii="仿宋" w:hAnsi="仿宋" w:eastAsia="仿宋" w:cs="仿宋"/>
          <w:spacing w:val="-2"/>
          <w:sz w:val="24"/>
          <w:szCs w:val="24"/>
        </w:rPr>
        <w:t>价格指数为</w:t>
      </w:r>
      <w:r>
        <w:rPr>
          <w:rFonts w:ascii="仿宋" w:hAnsi="仿宋" w:eastAsia="仿宋" w:cs="仿宋"/>
          <w:spacing w:val="-32"/>
          <w:sz w:val="24"/>
          <w:szCs w:val="24"/>
        </w:rPr>
        <w:t xml:space="preserve"> </w:t>
      </w:r>
      <w:r>
        <w:rPr>
          <w:rFonts w:ascii="Times New Roman" w:hAnsi="Times New Roman" w:eastAsia="Times New Roman" w:cs="Times New Roman"/>
          <w:spacing w:val="-2"/>
          <w:sz w:val="24"/>
          <w:szCs w:val="24"/>
        </w:rPr>
        <w:t>1000</w:t>
      </w:r>
      <w:r>
        <w:rPr>
          <w:rFonts w:ascii="Times New Roman" w:hAnsi="Times New Roman" w:eastAsia="Times New Roman" w:cs="Times New Roman"/>
          <w:spacing w:val="18"/>
          <w:sz w:val="24"/>
          <w:szCs w:val="24"/>
        </w:rPr>
        <w:t xml:space="preserve"> </w:t>
      </w:r>
      <w:r>
        <w:rPr>
          <w:rFonts w:ascii="仿宋" w:hAnsi="仿宋" w:eastAsia="仿宋" w:cs="仿宋"/>
          <w:spacing w:val="-2"/>
          <w:sz w:val="24"/>
          <w:szCs w:val="24"/>
        </w:rPr>
        <w:t>元</w:t>
      </w:r>
      <w:r>
        <w:rPr>
          <w:rFonts w:ascii="Times New Roman" w:hAnsi="Times New Roman" w:eastAsia="Times New Roman" w:cs="Times New Roman"/>
          <w:spacing w:val="-2"/>
          <w:sz w:val="24"/>
          <w:szCs w:val="24"/>
        </w:rPr>
        <w:t>/</w:t>
      </w:r>
      <w:r>
        <w:rPr>
          <w:rFonts w:ascii="仿宋" w:hAnsi="仿宋" w:eastAsia="仿宋" w:cs="仿宋"/>
          <w:spacing w:val="-2"/>
          <w:sz w:val="24"/>
          <w:szCs w:val="24"/>
        </w:rPr>
        <w:t>吨，结算月</w:t>
      </w:r>
      <w:r>
        <w:rPr>
          <w:rFonts w:ascii="仿宋" w:hAnsi="仿宋" w:eastAsia="仿宋" w:cs="仿宋"/>
          <w:spacing w:val="-51"/>
          <w:sz w:val="24"/>
          <w:szCs w:val="24"/>
        </w:rPr>
        <w:t xml:space="preserve"> </w:t>
      </w:r>
      <w:r>
        <w:rPr>
          <w:rFonts w:ascii="Times New Roman" w:hAnsi="Times New Roman" w:eastAsia="Times New Roman" w:cs="Times New Roman"/>
          <w:spacing w:val="-2"/>
          <w:sz w:val="24"/>
          <w:szCs w:val="24"/>
        </w:rPr>
        <w:t xml:space="preserve">CECI </w:t>
      </w:r>
      <w:r>
        <w:rPr>
          <w:rFonts w:ascii="仿宋" w:hAnsi="仿宋" w:eastAsia="仿宋" w:cs="仿宋"/>
          <w:spacing w:val="-2"/>
          <w:sz w:val="24"/>
          <w:szCs w:val="24"/>
        </w:rPr>
        <w:t>价格指数为</w:t>
      </w:r>
      <w:r>
        <w:rPr>
          <w:rFonts w:ascii="仿宋" w:hAnsi="仿宋" w:eastAsia="仿宋" w:cs="仿宋"/>
          <w:spacing w:val="-51"/>
          <w:sz w:val="24"/>
          <w:szCs w:val="24"/>
        </w:rPr>
        <w:t xml:space="preserve"> </w:t>
      </w:r>
      <w:r>
        <w:rPr>
          <w:rFonts w:ascii="Times New Roman" w:hAnsi="Times New Roman" w:eastAsia="Times New Roman" w:cs="Times New Roman"/>
          <w:spacing w:val="-2"/>
          <w:sz w:val="24"/>
          <w:szCs w:val="24"/>
        </w:rPr>
        <w:t>901</w:t>
      </w:r>
      <w:r>
        <w:rPr>
          <w:rFonts w:ascii="仿宋" w:hAnsi="仿宋" w:eastAsia="仿宋" w:cs="仿宋"/>
          <w:spacing w:val="-2"/>
          <w:sz w:val="24"/>
          <w:szCs w:val="24"/>
        </w:rPr>
        <w:t>元</w:t>
      </w:r>
      <w:r>
        <w:rPr>
          <w:rFonts w:ascii="Times New Roman" w:hAnsi="Times New Roman" w:eastAsia="Times New Roman" w:cs="Times New Roman"/>
          <w:spacing w:val="-2"/>
          <w:sz w:val="24"/>
          <w:szCs w:val="24"/>
        </w:rPr>
        <w:t>/</w:t>
      </w:r>
      <w:r>
        <w:rPr>
          <w:rFonts w:ascii="仿宋" w:hAnsi="仿宋" w:eastAsia="仿宋" w:cs="仿宋"/>
          <w:spacing w:val="-2"/>
          <w:sz w:val="24"/>
          <w:szCs w:val="24"/>
        </w:rPr>
        <w:t>吨，煤炭联动基准值为</w:t>
      </w:r>
      <w:r>
        <w:rPr>
          <w:rFonts w:ascii="仿宋" w:hAnsi="仿宋" w:eastAsia="仿宋" w:cs="仿宋"/>
          <w:spacing w:val="-40"/>
          <w:sz w:val="24"/>
          <w:szCs w:val="24"/>
        </w:rPr>
        <w:t xml:space="preserve"> </w:t>
      </w:r>
      <w:r>
        <w:rPr>
          <w:rFonts w:ascii="Times New Roman" w:hAnsi="Times New Roman" w:eastAsia="Times New Roman" w:cs="Times New Roman"/>
          <w:spacing w:val="-2"/>
          <w:sz w:val="24"/>
          <w:szCs w:val="24"/>
        </w:rPr>
        <w:t>901-1000=-99</w:t>
      </w:r>
      <w:r>
        <w:rPr>
          <w:rFonts w:ascii="仿宋" w:hAnsi="仿宋" w:eastAsia="仿宋" w:cs="仿宋"/>
          <w:spacing w:val="-2"/>
          <w:sz w:val="24"/>
          <w:szCs w:val="24"/>
        </w:rPr>
        <w:t>，当月指数未超过基准值</w:t>
      </w:r>
      <w:r>
        <w:rPr>
          <w:rFonts w:ascii="仿宋" w:hAnsi="仿宋" w:eastAsia="仿宋" w:cs="仿宋"/>
          <w:spacing w:val="-32"/>
          <w:sz w:val="24"/>
          <w:szCs w:val="24"/>
        </w:rPr>
        <w:t xml:space="preserve"> </w:t>
      </w:r>
      <w:r>
        <w:rPr>
          <w:rFonts w:ascii="Times New Roman" w:hAnsi="Times New Roman" w:eastAsia="Times New Roman" w:cs="Times New Roman"/>
          <w:spacing w:val="-2"/>
          <w:sz w:val="24"/>
          <w:szCs w:val="24"/>
        </w:rPr>
        <w:t>100</w:t>
      </w:r>
      <w:r>
        <w:rPr>
          <w:rFonts w:ascii="Times New Roman" w:hAnsi="Times New Roman" w:eastAsia="Times New Roman" w:cs="Times New Roman"/>
          <w:spacing w:val="17"/>
          <w:w w:val="101"/>
          <w:sz w:val="24"/>
          <w:szCs w:val="24"/>
        </w:rPr>
        <w:t xml:space="preserve"> </w:t>
      </w:r>
      <w:r>
        <w:rPr>
          <w:rFonts w:ascii="仿宋" w:hAnsi="仿宋" w:eastAsia="仿宋" w:cs="仿宋"/>
          <w:spacing w:val="-2"/>
          <w:sz w:val="24"/>
          <w:szCs w:val="24"/>
        </w:rPr>
        <w:t>元</w:t>
      </w:r>
      <w:r>
        <w:rPr>
          <w:rFonts w:ascii="Times New Roman" w:hAnsi="Times New Roman" w:eastAsia="Times New Roman" w:cs="Times New Roman"/>
          <w:spacing w:val="-2"/>
          <w:sz w:val="24"/>
          <w:szCs w:val="24"/>
        </w:rPr>
        <w:t>/</w:t>
      </w:r>
      <w:r>
        <w:rPr>
          <w:rFonts w:ascii="仿宋" w:hAnsi="仿宋" w:eastAsia="仿宋" w:cs="仿宋"/>
          <w:spacing w:val="-2"/>
          <w:sz w:val="24"/>
          <w:szCs w:val="24"/>
        </w:rPr>
        <w:t>吨，本月煤炭联动不需计算浮动费用。</w:t>
      </w:r>
    </w:p>
    <w:p w14:paraId="7D1F27C9">
      <w:pPr>
        <w:spacing w:before="12" w:line="323" w:lineRule="exact"/>
        <w:ind w:left="503"/>
        <w:rPr>
          <w:rFonts w:hint="eastAsia" w:ascii="仿宋" w:hAnsi="仿宋" w:eastAsia="仿宋" w:cs="仿宋"/>
          <w:sz w:val="24"/>
          <w:szCs w:val="24"/>
        </w:rPr>
      </w:pPr>
      <w:r>
        <w:rPr>
          <w:rFonts w:ascii="仿宋" w:hAnsi="仿宋" w:eastAsia="仿宋" w:cs="仿宋"/>
          <w:position w:val="1"/>
          <w:sz w:val="24"/>
          <w:szCs w:val="24"/>
        </w:rPr>
        <w:t>其中，煤电联动峰（谷）浮动单价</w:t>
      </w:r>
      <w:r>
        <w:rPr>
          <w:rFonts w:ascii="Times New Roman" w:hAnsi="Times New Roman" w:eastAsia="Times New Roman" w:cs="Times New Roman"/>
          <w:position w:val="1"/>
          <w:sz w:val="24"/>
          <w:szCs w:val="24"/>
        </w:rPr>
        <w:t>=</w:t>
      </w:r>
      <w:r>
        <w:rPr>
          <w:rFonts w:ascii="仿宋" w:hAnsi="仿宋" w:eastAsia="仿宋" w:cs="仿宋"/>
          <w:position w:val="1"/>
          <w:sz w:val="24"/>
          <w:szCs w:val="24"/>
        </w:rPr>
        <w:t>煤电联动</w:t>
      </w:r>
      <w:r>
        <w:rPr>
          <w:rFonts w:ascii="仿宋" w:hAnsi="仿宋" w:eastAsia="仿宋" w:cs="仿宋"/>
          <w:spacing w:val="-1"/>
          <w:position w:val="1"/>
          <w:sz w:val="24"/>
          <w:szCs w:val="24"/>
        </w:rPr>
        <w:t>平段浮动单价</w:t>
      </w:r>
      <w:r>
        <w:rPr>
          <w:rFonts w:ascii="Times New Roman" w:hAnsi="Times New Roman" w:eastAsia="Times New Roman" w:cs="Times New Roman"/>
          <w:spacing w:val="-1"/>
          <w:position w:val="1"/>
          <w:sz w:val="24"/>
          <w:szCs w:val="24"/>
        </w:rPr>
        <w:t>×</w:t>
      </w:r>
      <w:r>
        <w:rPr>
          <w:rFonts w:ascii="仿宋" w:hAnsi="仿宋" w:eastAsia="仿宋" w:cs="仿宋"/>
          <w:spacing w:val="-1"/>
          <w:position w:val="1"/>
          <w:sz w:val="24"/>
          <w:szCs w:val="24"/>
        </w:rPr>
        <w:t>峰（谷）系数</w:t>
      </w:r>
    </w:p>
    <w:p w14:paraId="2F464F05">
      <w:pPr>
        <w:spacing w:before="123" w:line="305" w:lineRule="auto"/>
        <w:ind w:left="20" w:right="80" w:firstLine="490"/>
        <w:rPr>
          <w:rFonts w:hint="eastAsia" w:ascii="仿宋" w:hAnsi="仿宋" w:eastAsia="仿宋" w:cs="仿宋"/>
          <w:sz w:val="24"/>
          <w:szCs w:val="24"/>
        </w:rPr>
      </w:pPr>
      <w:r>
        <w:rPr>
          <w:rFonts w:ascii="仿宋" w:hAnsi="仿宋" w:eastAsia="仿宋" w:cs="仿宋"/>
          <w:spacing w:val="2"/>
          <w:sz w:val="24"/>
          <w:szCs w:val="24"/>
        </w:rPr>
        <w:t>结算月</w:t>
      </w:r>
      <w:r>
        <w:rPr>
          <w:rFonts w:ascii="Times New Roman" w:hAnsi="Times New Roman" w:eastAsia="Times New Roman" w:cs="Times New Roman"/>
          <w:sz w:val="24"/>
          <w:szCs w:val="24"/>
        </w:rPr>
        <w:t>CECI</w:t>
      </w:r>
      <w:r>
        <w:rPr>
          <w:rFonts w:ascii="Times New Roman" w:hAnsi="Times New Roman" w:eastAsia="Times New Roman" w:cs="Times New Roman"/>
          <w:spacing w:val="2"/>
          <w:sz w:val="24"/>
          <w:szCs w:val="24"/>
        </w:rPr>
        <w:t xml:space="preserve"> </w:t>
      </w:r>
      <w:r>
        <w:rPr>
          <w:rFonts w:ascii="仿宋" w:hAnsi="仿宋" w:eastAsia="仿宋" w:cs="仿宋"/>
          <w:spacing w:val="2"/>
          <w:sz w:val="24"/>
          <w:szCs w:val="24"/>
        </w:rPr>
        <w:t>价格指数与合同签约月</w:t>
      </w:r>
      <w:r>
        <w:rPr>
          <w:rFonts w:ascii="Times New Roman" w:hAnsi="Times New Roman" w:eastAsia="Times New Roman" w:cs="Times New Roman"/>
          <w:sz w:val="24"/>
          <w:szCs w:val="24"/>
        </w:rPr>
        <w:t>CECI</w:t>
      </w:r>
      <w:r>
        <w:rPr>
          <w:rFonts w:ascii="Times New Roman" w:hAnsi="Times New Roman" w:eastAsia="Times New Roman" w:cs="Times New Roman"/>
          <w:spacing w:val="2"/>
          <w:sz w:val="24"/>
          <w:szCs w:val="24"/>
        </w:rPr>
        <w:t xml:space="preserve"> </w:t>
      </w:r>
      <w:r>
        <w:rPr>
          <w:rFonts w:ascii="仿宋" w:hAnsi="仿宋" w:eastAsia="仿宋" w:cs="仿宋"/>
          <w:spacing w:val="2"/>
          <w:sz w:val="24"/>
          <w:szCs w:val="24"/>
        </w:rPr>
        <w:t>价格指数均为对应月份</w:t>
      </w:r>
      <w:r>
        <w:rPr>
          <w:rFonts w:ascii="仿宋" w:hAnsi="仿宋" w:eastAsia="仿宋" w:cs="仿宋"/>
          <w:spacing w:val="-36"/>
          <w:sz w:val="24"/>
          <w:szCs w:val="24"/>
        </w:rPr>
        <w:t xml:space="preserve"> </w:t>
      </w:r>
      <w:r>
        <w:rPr>
          <w:rFonts w:ascii="Times New Roman" w:hAnsi="Times New Roman" w:eastAsia="Times New Roman" w:cs="Times New Roman"/>
          <w:sz w:val="24"/>
          <w:szCs w:val="24"/>
        </w:rPr>
        <w:t>CECI</w:t>
      </w:r>
      <w:r>
        <w:rPr>
          <w:rFonts w:ascii="Times New Roman" w:hAnsi="Times New Roman" w:eastAsia="Times New Roman" w:cs="Times New Roman"/>
          <w:spacing w:val="25"/>
          <w:sz w:val="24"/>
          <w:szCs w:val="24"/>
        </w:rPr>
        <w:t xml:space="preserve"> </w:t>
      </w:r>
      <w:r>
        <w:rPr>
          <w:rFonts w:ascii="仿宋" w:hAnsi="仿宋" w:eastAsia="仿宋" w:cs="仿宋"/>
          <w:spacing w:val="2"/>
          <w:sz w:val="24"/>
          <w:szCs w:val="24"/>
        </w:rPr>
        <w:t>沿</w:t>
      </w:r>
      <w:r>
        <w:rPr>
          <w:rFonts w:ascii="仿宋" w:hAnsi="仿宋" w:eastAsia="仿宋" w:cs="仿宋"/>
          <w:spacing w:val="-1"/>
          <w:sz w:val="24"/>
          <w:szCs w:val="24"/>
        </w:rPr>
        <w:t>海指数成交价</w:t>
      </w:r>
      <w:r>
        <w:rPr>
          <w:rFonts w:ascii="Times New Roman" w:hAnsi="Times New Roman" w:eastAsia="Times New Roman" w:cs="Times New Roman"/>
          <w:spacing w:val="-1"/>
          <w:sz w:val="24"/>
          <w:szCs w:val="24"/>
        </w:rPr>
        <w:t>(5500kcal/kg)</w:t>
      </w:r>
      <w:r>
        <w:rPr>
          <w:rFonts w:ascii="Times New Roman" w:hAnsi="Times New Roman" w:eastAsia="Times New Roman" w:cs="Times New Roman"/>
          <w:spacing w:val="-26"/>
          <w:sz w:val="24"/>
          <w:szCs w:val="24"/>
        </w:rPr>
        <w:t xml:space="preserve"> </w:t>
      </w:r>
      <w:r>
        <w:rPr>
          <w:rFonts w:ascii="仿宋" w:hAnsi="仿宋" w:eastAsia="仿宋" w:cs="仿宋"/>
          <w:spacing w:val="-1"/>
          <w:sz w:val="24"/>
          <w:szCs w:val="24"/>
        </w:rPr>
        <w:t>，</w:t>
      </w:r>
      <w:r>
        <w:rPr>
          <w:rFonts w:ascii="Times New Roman" w:hAnsi="Times New Roman" w:eastAsia="Times New Roman" w:cs="Times New Roman"/>
          <w:spacing w:val="-1"/>
          <w:sz w:val="24"/>
          <w:szCs w:val="24"/>
        </w:rPr>
        <w:t xml:space="preserve">CECI </w:t>
      </w:r>
      <w:r>
        <w:rPr>
          <w:rFonts w:ascii="仿宋" w:hAnsi="仿宋" w:eastAsia="仿宋" w:cs="仿宋"/>
          <w:spacing w:val="-1"/>
          <w:sz w:val="24"/>
          <w:szCs w:val="24"/>
        </w:rPr>
        <w:t>价格指数具体定义及计算方法详见本合同附</w:t>
      </w:r>
      <w:r>
        <w:rPr>
          <w:rFonts w:ascii="仿宋" w:hAnsi="仿宋" w:eastAsia="仿宋" w:cs="仿宋"/>
          <w:spacing w:val="-4"/>
          <w:sz w:val="24"/>
          <w:szCs w:val="24"/>
        </w:rPr>
        <w:t>件三名词解释第</w:t>
      </w:r>
      <w:r>
        <w:rPr>
          <w:rFonts w:ascii="仿宋" w:hAnsi="仿宋" w:eastAsia="仿宋" w:cs="仿宋"/>
          <w:spacing w:val="-30"/>
          <w:sz w:val="24"/>
          <w:szCs w:val="24"/>
        </w:rPr>
        <w:t xml:space="preserve"> </w:t>
      </w:r>
      <w:r>
        <w:rPr>
          <w:rFonts w:ascii="Times New Roman" w:hAnsi="Times New Roman" w:eastAsia="Times New Roman" w:cs="Times New Roman"/>
          <w:spacing w:val="-4"/>
          <w:sz w:val="24"/>
          <w:szCs w:val="24"/>
        </w:rPr>
        <w:t xml:space="preserve">11 </w:t>
      </w:r>
      <w:r>
        <w:rPr>
          <w:rFonts w:ascii="仿宋" w:hAnsi="仿宋" w:eastAsia="仿宋" w:cs="仿宋"/>
          <w:spacing w:val="-4"/>
          <w:sz w:val="24"/>
          <w:szCs w:val="24"/>
        </w:rPr>
        <w:t>条。</w:t>
      </w:r>
    </w:p>
    <w:p w14:paraId="3752362E">
      <w:pPr>
        <w:spacing w:before="10" w:line="215" w:lineRule="auto"/>
        <w:ind w:left="499"/>
        <w:rPr>
          <w:rFonts w:hint="eastAsia" w:ascii="仿宋" w:hAnsi="仿宋" w:eastAsia="仿宋" w:cs="仿宋"/>
          <w:sz w:val="24"/>
          <w:szCs w:val="24"/>
        </w:rPr>
      </w:pPr>
      <w:r>
        <w:rPr>
          <w:rFonts w:ascii="仿宋" w:hAnsi="仿宋" w:eastAsia="仿宋" w:cs="仿宋"/>
          <w:spacing w:val="-14"/>
          <w:sz w:val="24"/>
          <w:szCs w:val="24"/>
        </w:rPr>
        <w:t>（</w:t>
      </w:r>
      <w:r>
        <w:rPr>
          <w:rFonts w:ascii="仿宋" w:hAnsi="仿宋" w:eastAsia="仿宋" w:cs="仿宋"/>
          <w:spacing w:val="-59"/>
          <w:sz w:val="24"/>
          <w:szCs w:val="24"/>
        </w:rPr>
        <w:t xml:space="preserve"> </w:t>
      </w:r>
      <w:r>
        <w:rPr>
          <w:rFonts w:ascii="Times New Roman" w:hAnsi="Times New Roman" w:eastAsia="Times New Roman" w:cs="Times New Roman"/>
          <w:spacing w:val="-14"/>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14"/>
          <w:sz w:val="24"/>
          <w:szCs w:val="24"/>
        </w:rPr>
        <w:t>）模式选择</w:t>
      </w:r>
    </w:p>
    <w:p w14:paraId="67F54180">
      <w:pPr>
        <w:spacing w:before="120" w:line="307" w:lineRule="auto"/>
        <w:ind w:left="51" w:right="13" w:firstLine="448"/>
        <w:rPr>
          <w:rFonts w:hint="eastAsia" w:ascii="仿宋" w:hAnsi="仿宋" w:eastAsia="仿宋" w:cs="仿宋"/>
          <w:sz w:val="24"/>
          <w:szCs w:val="24"/>
        </w:rPr>
      </w:pPr>
      <w:r>
        <w:rPr>
          <w:rFonts w:ascii="仿宋" w:hAnsi="仿宋" w:eastAsia="仿宋" w:cs="仿宋"/>
          <w:spacing w:val="-3"/>
          <w:sz w:val="24"/>
          <w:szCs w:val="24"/>
        </w:rPr>
        <w:t>煤电联动为可选项，参与峰谷电价。如确认选择煤电联动条款后，甲乙</w:t>
      </w:r>
      <w:r>
        <w:rPr>
          <w:rFonts w:ascii="仿宋" w:hAnsi="仿宋" w:eastAsia="仿宋" w:cs="仿宋"/>
          <w:spacing w:val="-4"/>
          <w:sz w:val="24"/>
          <w:szCs w:val="24"/>
        </w:rPr>
        <w:t>双方</w:t>
      </w:r>
      <w:r>
        <w:rPr>
          <w:rFonts w:ascii="仿宋" w:hAnsi="仿宋" w:eastAsia="仿宋" w:cs="仿宋"/>
          <w:spacing w:val="-3"/>
          <w:sz w:val="24"/>
          <w:szCs w:val="24"/>
        </w:rPr>
        <w:t>电能量交易价格随煤电价格上下浮动。</w:t>
      </w:r>
    </w:p>
    <w:p w14:paraId="46DEAD95">
      <w:pPr>
        <w:spacing w:before="2" w:line="217" w:lineRule="auto"/>
        <w:ind w:left="499"/>
        <w:rPr>
          <w:rFonts w:hint="eastAsia"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2</w:t>
      </w:r>
      <w:r>
        <w:rPr>
          <w:rFonts w:ascii="仿宋" w:hAnsi="仿宋" w:eastAsia="仿宋" w:cs="仿宋"/>
          <w:spacing w:val="-1"/>
          <w:sz w:val="24"/>
          <w:szCs w:val="24"/>
        </w:rPr>
        <w:t>）价格范围</w:t>
      </w:r>
    </w:p>
    <w:p w14:paraId="67B5FE0D">
      <w:pPr>
        <w:spacing w:before="121" w:line="307" w:lineRule="auto"/>
        <w:ind w:left="22" w:right="13" w:firstLine="477"/>
        <w:rPr>
          <w:rFonts w:hint="eastAsia" w:ascii="仿宋" w:hAnsi="仿宋" w:eastAsia="仿宋" w:cs="仿宋"/>
          <w:sz w:val="24"/>
          <w:szCs w:val="24"/>
        </w:rPr>
      </w:pPr>
      <w:r>
        <w:rPr>
          <w:rFonts w:ascii="仿宋" w:hAnsi="仿宋" w:eastAsia="仿宋" w:cs="仿宋"/>
          <w:spacing w:val="-3"/>
          <w:sz w:val="24"/>
          <w:szCs w:val="24"/>
        </w:rPr>
        <w:t>煤电联动价格叠加固定价格部分平段结算价格后，须介于政府对结算月</w:t>
      </w:r>
      <w:r>
        <w:rPr>
          <w:rFonts w:ascii="仿宋" w:hAnsi="仿宋" w:eastAsia="仿宋" w:cs="仿宋"/>
          <w:spacing w:val="-4"/>
          <w:sz w:val="24"/>
          <w:szCs w:val="24"/>
        </w:rPr>
        <w:t>所在</w:t>
      </w:r>
      <w:r>
        <w:rPr>
          <w:rFonts w:ascii="仿宋" w:hAnsi="仿宋" w:eastAsia="仿宋" w:cs="仿宋"/>
          <w:spacing w:val="-3"/>
          <w:sz w:val="24"/>
          <w:szCs w:val="24"/>
        </w:rPr>
        <w:t>年度最终发布的平段价格上下限值之间。如叠加后超出上述范围时，煤电联动价格取政府对结算月所在年度最终发布的平段价格限值（叠加后，超出上限值则取</w:t>
      </w:r>
      <w:r>
        <w:rPr>
          <w:rFonts w:ascii="仿宋" w:hAnsi="仿宋" w:eastAsia="仿宋" w:cs="仿宋"/>
          <w:sz w:val="24"/>
          <w:szCs w:val="24"/>
        </w:rPr>
        <w:t>上限值；低于下限值，则取下限值。）与固定价格部</w:t>
      </w:r>
      <w:r>
        <w:rPr>
          <w:rFonts w:ascii="仿宋" w:hAnsi="仿宋" w:eastAsia="仿宋" w:cs="仿宋"/>
          <w:spacing w:val="-1"/>
          <w:sz w:val="24"/>
          <w:szCs w:val="24"/>
        </w:rPr>
        <w:t>分平段结算价格之差。</w:t>
      </w:r>
    </w:p>
    <w:p w14:paraId="4BE01928">
      <w:pPr>
        <w:spacing w:line="215" w:lineRule="auto"/>
        <w:ind w:left="510"/>
        <w:rPr>
          <w:rFonts w:hint="eastAsia" w:ascii="仿宋" w:hAnsi="仿宋" w:eastAsia="仿宋" w:cs="仿宋"/>
          <w:sz w:val="24"/>
          <w:szCs w:val="24"/>
        </w:rPr>
      </w:pPr>
      <w:r>
        <w:rPr>
          <w:rFonts w:ascii="仿宋" w:hAnsi="仿宋" w:eastAsia="仿宋" w:cs="仿宋"/>
          <w:spacing w:val="1"/>
          <w:sz w:val="24"/>
          <w:szCs w:val="24"/>
        </w:rPr>
        <w:t>浮动单价范围为</w:t>
      </w:r>
      <w:r>
        <w:rPr>
          <w:rFonts w:ascii="Times New Roman" w:hAnsi="Times New Roman" w:eastAsia="Times New Roman" w:cs="Times New Roman"/>
          <w:spacing w:val="1"/>
          <w:sz w:val="24"/>
          <w:szCs w:val="24"/>
        </w:rPr>
        <w:t>0-50</w:t>
      </w:r>
      <w:r>
        <w:rPr>
          <w:rFonts w:ascii="Times New Roman" w:hAnsi="Times New Roman" w:eastAsia="Times New Roman" w:cs="Times New Roman"/>
          <w:spacing w:val="24"/>
          <w:w w:val="101"/>
          <w:sz w:val="24"/>
          <w:szCs w:val="24"/>
        </w:rPr>
        <w:t xml:space="preserve"> </w:t>
      </w:r>
      <w:r>
        <w:rPr>
          <w:rFonts w:ascii="仿宋" w:hAnsi="仿宋" w:eastAsia="仿宋" w:cs="仿宋"/>
          <w:spacing w:val="1"/>
          <w:sz w:val="24"/>
          <w:szCs w:val="24"/>
        </w:rPr>
        <w:t>元</w:t>
      </w:r>
      <w:r>
        <w:rPr>
          <w:rFonts w:ascii="Times New Roman" w:hAnsi="Times New Roman" w:eastAsia="Times New Roman" w:cs="Times New Roman"/>
          <w:spacing w:val="1"/>
          <w:sz w:val="24"/>
          <w:szCs w:val="24"/>
        </w:rPr>
        <w:t>/</w:t>
      </w:r>
      <w:r>
        <w:rPr>
          <w:rFonts w:ascii="仿宋" w:hAnsi="仿宋" w:eastAsia="仿宋" w:cs="仿宋"/>
          <w:spacing w:val="1"/>
          <w:sz w:val="24"/>
          <w:szCs w:val="24"/>
        </w:rPr>
        <w:t>兆瓦时。</w:t>
      </w:r>
    </w:p>
    <w:p w14:paraId="6F31E49A">
      <w:pPr>
        <w:spacing w:before="121" w:line="217" w:lineRule="auto"/>
        <w:ind w:left="499"/>
        <w:rPr>
          <w:rFonts w:hint="eastAsia" w:ascii="仿宋" w:hAnsi="仿宋" w:eastAsia="仿宋" w:cs="仿宋"/>
          <w:sz w:val="24"/>
          <w:szCs w:val="24"/>
        </w:rPr>
      </w:pPr>
      <w:r>
        <w:rPr>
          <w:rFonts w:ascii="仿宋" w:hAnsi="仿宋" w:eastAsia="仿宋" w:cs="仿宋"/>
          <w:spacing w:val="-6"/>
          <w:sz w:val="24"/>
          <w:szCs w:val="24"/>
        </w:rPr>
        <w:t>（</w:t>
      </w:r>
      <w:r>
        <w:rPr>
          <w:rFonts w:ascii="Times New Roman" w:hAnsi="Times New Roman" w:eastAsia="Times New Roman" w:cs="Times New Roman"/>
          <w:spacing w:val="-6"/>
          <w:sz w:val="24"/>
          <w:szCs w:val="24"/>
        </w:rPr>
        <w:t>3</w:t>
      </w:r>
      <w:r>
        <w:rPr>
          <w:rFonts w:ascii="Times New Roman" w:hAnsi="Times New Roman" w:eastAsia="Times New Roman" w:cs="Times New Roman"/>
          <w:spacing w:val="-25"/>
          <w:sz w:val="24"/>
          <w:szCs w:val="24"/>
        </w:rPr>
        <w:t xml:space="preserve"> </w:t>
      </w:r>
      <w:r>
        <w:rPr>
          <w:rFonts w:ascii="仿宋" w:hAnsi="仿宋" w:eastAsia="仿宋" w:cs="仿宋"/>
          <w:spacing w:val="-6"/>
          <w:sz w:val="24"/>
          <w:szCs w:val="24"/>
        </w:rPr>
        <w:t>）峰谷比价</w:t>
      </w:r>
    </w:p>
    <w:p w14:paraId="681BD650">
      <w:pPr>
        <w:spacing w:before="120" w:line="307" w:lineRule="auto"/>
        <w:ind w:left="20" w:right="13" w:firstLine="503"/>
        <w:rPr>
          <w:rFonts w:hint="eastAsia" w:ascii="仿宋" w:hAnsi="仿宋" w:eastAsia="仿宋" w:cs="仿宋"/>
          <w:sz w:val="24"/>
          <w:szCs w:val="24"/>
        </w:rPr>
      </w:pPr>
      <w:r>
        <w:rPr>
          <w:rFonts w:ascii="仿宋" w:hAnsi="仿宋" w:eastAsia="仿宋" w:cs="仿宋"/>
          <w:spacing w:val="-7"/>
          <w:sz w:val="24"/>
          <w:szCs w:val="24"/>
        </w:rPr>
        <w:t>“煤电联动部分”的峰谷比价与本附件第</w:t>
      </w:r>
      <w:r>
        <w:rPr>
          <w:rFonts w:ascii="仿宋" w:hAnsi="仿宋" w:eastAsia="仿宋" w:cs="仿宋"/>
          <w:spacing w:val="-14"/>
          <w:sz w:val="24"/>
          <w:szCs w:val="24"/>
        </w:rPr>
        <w:t xml:space="preserve">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30"/>
          <w:sz w:val="24"/>
          <w:szCs w:val="24"/>
        </w:rPr>
        <w:t xml:space="preserve"> </w:t>
      </w:r>
      <w:r>
        <w:rPr>
          <w:rFonts w:ascii="仿宋" w:hAnsi="仿宋" w:eastAsia="仿宋" w:cs="仿宋"/>
          <w:spacing w:val="-7"/>
          <w:sz w:val="24"/>
          <w:szCs w:val="24"/>
        </w:rPr>
        <w:t>点“</w:t>
      </w:r>
      <w:r>
        <w:rPr>
          <w:rFonts w:ascii="仿宋" w:hAnsi="仿宋" w:eastAsia="仿宋" w:cs="仿宋"/>
          <w:spacing w:val="-90"/>
          <w:sz w:val="24"/>
          <w:szCs w:val="24"/>
        </w:rPr>
        <w:t xml:space="preserve"> </w:t>
      </w:r>
      <w:r>
        <w:rPr>
          <w:rFonts w:ascii="仿宋" w:hAnsi="仿宋" w:eastAsia="仿宋" w:cs="仿宋"/>
          <w:spacing w:val="-7"/>
          <w:sz w:val="24"/>
          <w:szCs w:val="24"/>
        </w:rPr>
        <w:t>固定价格部分”的峰谷比价</w:t>
      </w:r>
      <w:r>
        <w:rPr>
          <w:rFonts w:ascii="仿宋" w:hAnsi="仿宋" w:eastAsia="仿宋" w:cs="仿宋"/>
          <w:spacing w:val="-3"/>
          <w:sz w:val="24"/>
          <w:szCs w:val="24"/>
        </w:rPr>
        <w:t>相同。</w:t>
      </w:r>
    </w:p>
    <w:p w14:paraId="0EF9AA56">
      <w:pPr>
        <w:spacing w:line="217" w:lineRule="auto"/>
        <w:ind w:left="500"/>
        <w:rPr>
          <w:rFonts w:hint="eastAsia" w:ascii="仿宋" w:hAnsi="仿宋" w:eastAsia="仿宋" w:cs="仿宋"/>
          <w:sz w:val="24"/>
          <w:szCs w:val="24"/>
        </w:rPr>
      </w:pPr>
      <w:r>
        <w:rPr>
          <w:rFonts w:ascii="Times New Roman" w:hAnsi="Times New Roman" w:eastAsia="Times New Roman" w:cs="Times New Roman"/>
          <w:b/>
          <w:bCs/>
          <w:spacing w:val="-3"/>
          <w:sz w:val="24"/>
          <w:szCs w:val="24"/>
        </w:rPr>
        <w:t>4.</w:t>
      </w:r>
      <w:r>
        <w:rPr>
          <w:rFonts w:ascii="仿宋" w:hAnsi="仿宋" w:eastAsia="仿宋" w:cs="仿宋"/>
          <w:b/>
          <w:bCs/>
          <w:spacing w:val="-3"/>
          <w:sz w:val="24"/>
          <w:szCs w:val="24"/>
        </w:rPr>
        <w:t>市场风控条款</w:t>
      </w:r>
    </w:p>
    <w:p w14:paraId="1B084E9B">
      <w:pPr>
        <w:spacing w:before="120" w:line="307" w:lineRule="auto"/>
        <w:ind w:left="17" w:right="13" w:firstLine="492"/>
        <w:rPr>
          <w:rFonts w:hint="eastAsia" w:ascii="仿宋" w:hAnsi="仿宋" w:eastAsia="仿宋" w:cs="仿宋"/>
          <w:sz w:val="24"/>
          <w:szCs w:val="24"/>
        </w:rPr>
      </w:pPr>
      <w:r>
        <w:rPr>
          <w:rFonts w:ascii="仿宋" w:hAnsi="仿宋" w:eastAsia="仿宋" w:cs="仿宋"/>
          <w:spacing w:val="2"/>
          <w:sz w:val="24"/>
          <w:szCs w:val="24"/>
        </w:rPr>
        <w:t>为防范市场风险，</w:t>
      </w:r>
      <w:r>
        <w:rPr>
          <w:rFonts w:ascii="仿宋" w:hAnsi="仿宋" w:eastAsia="仿宋" w:cs="仿宋"/>
          <w:spacing w:val="-58"/>
          <w:sz w:val="24"/>
          <w:szCs w:val="24"/>
        </w:rPr>
        <w:t xml:space="preserve"> </w:t>
      </w:r>
      <w:r>
        <w:rPr>
          <w:rFonts w:ascii="仿宋" w:hAnsi="仿宋" w:eastAsia="仿宋" w:cs="仿宋"/>
          <w:spacing w:val="2"/>
          <w:sz w:val="24"/>
          <w:szCs w:val="24"/>
        </w:rPr>
        <w:t>当结算月份甲方平段电量结算价较结算月批发均价超过</w:t>
      </w:r>
      <w:r>
        <w:rPr>
          <w:rFonts w:ascii="Times New Roman" w:hAnsi="Times New Roman" w:eastAsia="Times New Roman" w:cs="Times New Roman"/>
          <w:spacing w:val="-2"/>
          <w:sz w:val="24"/>
          <w:szCs w:val="24"/>
        </w:rPr>
        <w:t>15%</w:t>
      </w:r>
      <w:r>
        <w:rPr>
          <w:rFonts w:ascii="仿宋" w:hAnsi="仿宋" w:eastAsia="仿宋" w:cs="仿宋"/>
          <w:spacing w:val="-2"/>
          <w:sz w:val="24"/>
          <w:szCs w:val="24"/>
        </w:rPr>
        <w:t>或低于</w:t>
      </w:r>
      <w:r>
        <w:rPr>
          <w:rFonts w:ascii="仿宋" w:hAnsi="仿宋" w:eastAsia="仿宋" w:cs="仿宋"/>
          <w:spacing w:val="-55"/>
          <w:sz w:val="24"/>
          <w:szCs w:val="24"/>
        </w:rPr>
        <w:t xml:space="preserve"> </w:t>
      </w:r>
      <w:r>
        <w:rPr>
          <w:rFonts w:ascii="Times New Roman" w:hAnsi="Times New Roman" w:eastAsia="Times New Roman" w:cs="Times New Roman"/>
          <w:spacing w:val="-2"/>
          <w:sz w:val="24"/>
          <w:szCs w:val="24"/>
        </w:rPr>
        <w:t>20%</w:t>
      </w:r>
      <w:r>
        <w:rPr>
          <w:rFonts w:ascii="仿宋" w:hAnsi="仿宋" w:eastAsia="仿宋" w:cs="仿宋"/>
          <w:spacing w:val="-2"/>
          <w:sz w:val="24"/>
          <w:szCs w:val="24"/>
        </w:rPr>
        <w:t>时，双方执行超额电费共担条款，且当结</w:t>
      </w:r>
      <w:r>
        <w:rPr>
          <w:rFonts w:ascii="仿宋" w:hAnsi="仿宋" w:eastAsia="仿宋" w:cs="仿宋"/>
          <w:spacing w:val="-3"/>
          <w:sz w:val="24"/>
          <w:szCs w:val="24"/>
        </w:rPr>
        <w:t>算月份甲方平段电量结</w:t>
      </w:r>
      <w:r>
        <w:rPr>
          <w:rFonts w:ascii="仿宋" w:hAnsi="仿宋" w:eastAsia="仿宋" w:cs="仿宋"/>
          <w:spacing w:val="-4"/>
          <w:sz w:val="24"/>
          <w:szCs w:val="24"/>
        </w:rPr>
        <w:t>算价较结算月批发均价超过</w:t>
      </w:r>
      <w:r>
        <w:rPr>
          <w:rFonts w:ascii="仿宋" w:hAnsi="仿宋" w:eastAsia="仿宋" w:cs="仿宋"/>
          <w:spacing w:val="-32"/>
          <w:sz w:val="24"/>
          <w:szCs w:val="24"/>
        </w:rPr>
        <w:t xml:space="preserve"> </w:t>
      </w:r>
      <w:r>
        <w:rPr>
          <w:rFonts w:ascii="Times New Roman" w:hAnsi="Times New Roman" w:eastAsia="Times New Roman" w:cs="Times New Roman"/>
          <w:spacing w:val="-4"/>
          <w:sz w:val="24"/>
          <w:szCs w:val="24"/>
        </w:rPr>
        <w:t>15%</w:t>
      </w:r>
      <w:r>
        <w:rPr>
          <w:rFonts w:ascii="仿宋" w:hAnsi="仿宋" w:eastAsia="仿宋" w:cs="仿宋"/>
          <w:spacing w:val="-4"/>
          <w:sz w:val="24"/>
          <w:szCs w:val="24"/>
        </w:rPr>
        <w:t>时，甲方有权在行权期限前单方解除本合</w:t>
      </w:r>
      <w:r>
        <w:rPr>
          <w:rFonts w:ascii="仿宋" w:hAnsi="仿宋" w:eastAsia="仿宋" w:cs="仿宋"/>
          <w:spacing w:val="-5"/>
          <w:sz w:val="24"/>
          <w:szCs w:val="24"/>
        </w:rPr>
        <w:t>同。具</w:t>
      </w:r>
      <w:r>
        <w:rPr>
          <w:rFonts w:ascii="仿宋" w:hAnsi="仿宋" w:eastAsia="仿宋" w:cs="仿宋"/>
          <w:spacing w:val="-1"/>
          <w:sz w:val="24"/>
          <w:szCs w:val="24"/>
        </w:rPr>
        <w:t>体如下：</w:t>
      </w:r>
    </w:p>
    <w:p w14:paraId="28BC4DFA">
      <w:pPr>
        <w:spacing w:before="1" w:line="217" w:lineRule="auto"/>
        <w:ind w:left="499"/>
        <w:rPr>
          <w:rFonts w:hint="eastAsia" w:ascii="仿宋" w:hAnsi="仿宋" w:eastAsia="仿宋" w:cs="仿宋"/>
          <w:sz w:val="24"/>
          <w:szCs w:val="24"/>
        </w:rPr>
      </w:pPr>
      <w:r>
        <w:rPr>
          <w:rFonts w:ascii="仿宋" w:hAnsi="仿宋" w:eastAsia="仿宋" w:cs="仿宋"/>
          <w:spacing w:val="-6"/>
          <w:sz w:val="24"/>
          <w:szCs w:val="24"/>
        </w:rPr>
        <w:t>（</w:t>
      </w:r>
      <w:r>
        <w:rPr>
          <w:rFonts w:ascii="仿宋" w:hAnsi="仿宋" w:eastAsia="仿宋" w:cs="仿宋"/>
          <w:spacing w:val="-55"/>
          <w:sz w:val="24"/>
          <w:szCs w:val="24"/>
        </w:rPr>
        <w:t xml:space="preserve"> </w:t>
      </w:r>
      <w:r>
        <w:rPr>
          <w:rFonts w:ascii="仿宋" w:hAnsi="仿宋" w:eastAsia="仿宋" w:cs="仿宋"/>
          <w:spacing w:val="-6"/>
          <w:sz w:val="24"/>
          <w:szCs w:val="24"/>
        </w:rPr>
        <w:t>一）超额电费共担条款：</w:t>
      </w:r>
    </w:p>
    <w:p w14:paraId="4205321A">
      <w:pPr>
        <w:spacing w:before="47" w:line="216" w:lineRule="auto"/>
        <w:ind w:left="41" w:firstLine="456" w:firstLineChars="200"/>
        <w:rPr>
          <w:rFonts w:hint="eastAsia" w:ascii="仿宋" w:hAnsi="仿宋" w:eastAsia="仿宋" w:cs="仿宋"/>
          <w:sz w:val="24"/>
          <w:szCs w:val="24"/>
        </w:rPr>
      </w:pPr>
      <w:r>
        <w:rPr>
          <w:rFonts w:ascii="仿宋" w:hAnsi="仿宋" w:eastAsia="仿宋" w:cs="仿宋"/>
          <w:spacing w:val="-6"/>
          <w:sz w:val="24"/>
          <w:szCs w:val="24"/>
        </w:rPr>
        <w:t>甲方平段电量结算价格高于结算月批发均价</w:t>
      </w:r>
      <w:r>
        <w:rPr>
          <w:rFonts w:ascii="仿宋" w:hAnsi="仿宋" w:eastAsia="仿宋" w:cs="仿宋"/>
          <w:spacing w:val="-15"/>
          <w:sz w:val="24"/>
          <w:szCs w:val="24"/>
        </w:rPr>
        <w:t xml:space="preserve"> </w:t>
      </w:r>
      <w:r>
        <w:rPr>
          <w:rFonts w:ascii="Times New Roman" w:hAnsi="Times New Roman" w:eastAsia="Times New Roman" w:cs="Times New Roman"/>
          <w:spacing w:val="-6"/>
          <w:sz w:val="24"/>
          <w:szCs w:val="24"/>
        </w:rPr>
        <w:t>15%</w:t>
      </w:r>
      <w:r>
        <w:rPr>
          <w:rFonts w:ascii="仿宋" w:hAnsi="仿宋" w:eastAsia="仿宋" w:cs="仿宋"/>
          <w:spacing w:val="-6"/>
          <w:sz w:val="24"/>
          <w:szCs w:val="24"/>
        </w:rPr>
        <w:t>，甲方用电量的平段单价按</w:t>
      </w:r>
      <w:r>
        <w:rPr>
          <w:rFonts w:ascii="仿宋" w:hAnsi="仿宋" w:eastAsia="仿宋" w:cs="仿宋"/>
          <w:spacing w:val="-3"/>
          <w:sz w:val="24"/>
          <w:szCs w:val="24"/>
        </w:rPr>
        <w:t>照结算月批发均价的</w:t>
      </w:r>
      <w:r>
        <w:rPr>
          <w:rFonts w:ascii="仿宋" w:hAnsi="仿宋" w:eastAsia="仿宋" w:cs="仿宋"/>
          <w:spacing w:val="-22"/>
          <w:sz w:val="24"/>
          <w:szCs w:val="24"/>
        </w:rPr>
        <w:t xml:space="preserve"> </w:t>
      </w:r>
      <w:r>
        <w:rPr>
          <w:rFonts w:ascii="Times New Roman" w:hAnsi="Times New Roman" w:eastAsia="Times New Roman" w:cs="Times New Roman"/>
          <w:spacing w:val="-3"/>
          <w:sz w:val="24"/>
          <w:szCs w:val="24"/>
        </w:rPr>
        <w:t>115%</w:t>
      </w:r>
      <w:r>
        <w:rPr>
          <w:rFonts w:ascii="仿宋" w:hAnsi="仿宋" w:eastAsia="仿宋" w:cs="仿宋"/>
          <w:spacing w:val="-3"/>
          <w:sz w:val="24"/>
          <w:szCs w:val="24"/>
        </w:rPr>
        <w:t>进行计算。具体公式如下：</w:t>
      </w:r>
    </w:p>
    <w:p w14:paraId="5C5FEEFA">
      <w:pPr>
        <w:spacing w:before="74" w:line="308" w:lineRule="auto"/>
        <w:ind w:left="30" w:right="186" w:firstLine="474"/>
        <w:rPr>
          <w:rFonts w:ascii="Times New Roman" w:hAnsi="Times New Roman" w:eastAsia="Times New Roman" w:cs="Times New Roman"/>
          <w:sz w:val="24"/>
          <w:szCs w:val="24"/>
        </w:rPr>
      </w:pPr>
      <w:r>
        <w:rPr>
          <w:rFonts w:ascii="仿宋" w:hAnsi="仿宋" w:eastAsia="仿宋" w:cs="仿宋"/>
          <w:spacing w:val="-1"/>
          <w:sz w:val="24"/>
          <w:szCs w:val="24"/>
        </w:rPr>
        <w:t>触发超额上限电费共担条款用户电费</w:t>
      </w:r>
      <w:r>
        <w:rPr>
          <w:rFonts w:ascii="Times New Roman" w:hAnsi="Times New Roman" w:eastAsia="Times New Roman" w:cs="Times New Roman"/>
          <w:spacing w:val="-1"/>
          <w:sz w:val="24"/>
          <w:szCs w:val="24"/>
        </w:rPr>
        <w:t>=</w:t>
      </w:r>
      <w:r>
        <w:rPr>
          <w:rFonts w:ascii="仿宋" w:hAnsi="仿宋" w:eastAsia="仿宋" w:cs="仿宋"/>
          <w:spacing w:val="-1"/>
          <w:sz w:val="24"/>
          <w:szCs w:val="24"/>
        </w:rPr>
        <w:t>用户（峰</w:t>
      </w:r>
      <w:r>
        <w:rPr>
          <w:rFonts w:ascii="Times New Roman" w:hAnsi="Times New Roman" w:eastAsia="Times New Roman" w:cs="Times New Roman"/>
          <w:spacing w:val="-1"/>
          <w:sz w:val="24"/>
          <w:szCs w:val="24"/>
        </w:rPr>
        <w:t>/</w:t>
      </w:r>
      <w:r>
        <w:rPr>
          <w:rFonts w:ascii="仿宋" w:hAnsi="仿宋" w:eastAsia="仿宋" w:cs="仿宋"/>
          <w:spacing w:val="-1"/>
          <w:sz w:val="24"/>
          <w:szCs w:val="24"/>
        </w:rPr>
        <w:t>平</w:t>
      </w:r>
      <w:r>
        <w:rPr>
          <w:rFonts w:ascii="Times New Roman" w:hAnsi="Times New Roman" w:eastAsia="Times New Roman" w:cs="Times New Roman"/>
          <w:spacing w:val="-1"/>
          <w:sz w:val="24"/>
          <w:szCs w:val="24"/>
        </w:rPr>
        <w:t>/</w:t>
      </w:r>
      <w:r>
        <w:rPr>
          <w:rFonts w:ascii="仿宋" w:hAnsi="仿宋" w:eastAsia="仿宋" w:cs="仿宋"/>
          <w:spacing w:val="-1"/>
          <w:sz w:val="24"/>
          <w:szCs w:val="24"/>
        </w:rPr>
        <w:t>谷）实际用电量</w:t>
      </w:r>
      <w:r>
        <w:rPr>
          <w:rFonts w:ascii="Times New Roman" w:hAnsi="Times New Roman" w:eastAsia="Times New Roman" w:cs="Times New Roman"/>
          <w:spacing w:val="-1"/>
          <w:sz w:val="24"/>
          <w:szCs w:val="24"/>
        </w:rPr>
        <w:t>×</w:t>
      </w:r>
      <w:r>
        <w:rPr>
          <w:rFonts w:ascii="仿宋" w:hAnsi="仿宋" w:eastAsia="仿宋" w:cs="仿宋"/>
          <w:spacing w:val="-1"/>
          <w:sz w:val="24"/>
          <w:szCs w:val="24"/>
        </w:rPr>
        <w:t>结算月批发均价（峰</w:t>
      </w:r>
      <w:r>
        <w:rPr>
          <w:rFonts w:ascii="Times New Roman" w:hAnsi="Times New Roman" w:eastAsia="Times New Roman" w:cs="Times New Roman"/>
          <w:spacing w:val="-1"/>
          <w:sz w:val="24"/>
          <w:szCs w:val="24"/>
        </w:rPr>
        <w:t>/</w:t>
      </w:r>
      <w:r>
        <w:rPr>
          <w:rFonts w:ascii="仿宋" w:hAnsi="仿宋" w:eastAsia="仿宋" w:cs="仿宋"/>
          <w:spacing w:val="-1"/>
          <w:sz w:val="24"/>
          <w:szCs w:val="24"/>
        </w:rPr>
        <w:t>平</w:t>
      </w:r>
      <w:r>
        <w:rPr>
          <w:rFonts w:ascii="Times New Roman" w:hAnsi="Times New Roman" w:eastAsia="Times New Roman" w:cs="Times New Roman"/>
          <w:spacing w:val="-1"/>
          <w:sz w:val="24"/>
          <w:szCs w:val="24"/>
        </w:rPr>
        <w:t>/</w:t>
      </w:r>
      <w:r>
        <w:rPr>
          <w:rFonts w:ascii="仿宋" w:hAnsi="仿宋" w:eastAsia="仿宋" w:cs="仿宋"/>
          <w:spacing w:val="-1"/>
          <w:sz w:val="24"/>
          <w:szCs w:val="24"/>
        </w:rPr>
        <w:t>谷）价格</w:t>
      </w:r>
      <w:r>
        <w:rPr>
          <w:rFonts w:ascii="Times New Roman" w:hAnsi="Times New Roman" w:eastAsia="Times New Roman" w:cs="Times New Roman"/>
          <w:spacing w:val="-1"/>
          <w:sz w:val="24"/>
          <w:szCs w:val="24"/>
        </w:rPr>
        <w:t>×1.15</w:t>
      </w:r>
    </w:p>
    <w:p w14:paraId="675FDD5C">
      <w:pPr>
        <w:spacing w:line="322" w:lineRule="exact"/>
        <w:ind w:left="503"/>
        <w:rPr>
          <w:rFonts w:hint="eastAsia" w:ascii="仿宋" w:hAnsi="仿宋" w:eastAsia="仿宋" w:cs="仿宋"/>
          <w:sz w:val="24"/>
          <w:szCs w:val="24"/>
        </w:rPr>
      </w:pPr>
      <w:r>
        <w:rPr>
          <w:rFonts w:ascii="仿宋" w:hAnsi="仿宋" w:eastAsia="仿宋" w:cs="仿宋"/>
          <w:spacing w:val="-1"/>
          <w:position w:val="1"/>
          <w:sz w:val="24"/>
          <w:szCs w:val="24"/>
        </w:rPr>
        <w:t>其中：结算月批发均价峰（谷）价格</w:t>
      </w:r>
      <w:r>
        <w:rPr>
          <w:rFonts w:ascii="Times New Roman" w:hAnsi="Times New Roman" w:eastAsia="Times New Roman" w:cs="Times New Roman"/>
          <w:spacing w:val="-1"/>
          <w:position w:val="1"/>
          <w:sz w:val="24"/>
          <w:szCs w:val="24"/>
        </w:rPr>
        <w:t>=</w:t>
      </w:r>
      <w:r>
        <w:rPr>
          <w:rFonts w:ascii="仿宋" w:hAnsi="仿宋" w:eastAsia="仿宋" w:cs="仿宋"/>
          <w:spacing w:val="-1"/>
          <w:position w:val="1"/>
          <w:sz w:val="24"/>
          <w:szCs w:val="24"/>
        </w:rPr>
        <w:t>结算月批发均价</w:t>
      </w:r>
      <w:r>
        <w:rPr>
          <w:rFonts w:ascii="Times New Roman" w:hAnsi="Times New Roman" w:eastAsia="Times New Roman" w:cs="Times New Roman"/>
          <w:spacing w:val="-1"/>
          <w:position w:val="1"/>
          <w:sz w:val="24"/>
          <w:szCs w:val="24"/>
        </w:rPr>
        <w:t>×</w:t>
      </w:r>
      <w:r>
        <w:rPr>
          <w:rFonts w:ascii="仿宋" w:hAnsi="仿宋" w:eastAsia="仿宋" w:cs="仿宋"/>
          <w:spacing w:val="-1"/>
          <w:position w:val="1"/>
          <w:sz w:val="24"/>
          <w:szCs w:val="24"/>
        </w:rPr>
        <w:t>峰（谷）系数</w:t>
      </w:r>
    </w:p>
    <w:p w14:paraId="63BC0BE1">
      <w:pPr>
        <w:spacing w:before="123" w:line="290" w:lineRule="auto"/>
        <w:ind w:left="41" w:right="186" w:firstLine="497"/>
        <w:rPr>
          <w:rFonts w:hint="eastAsia" w:ascii="仿宋" w:hAnsi="仿宋" w:eastAsia="仿宋" w:cs="仿宋"/>
          <w:sz w:val="24"/>
          <w:szCs w:val="24"/>
        </w:rPr>
      </w:pPr>
      <w:r>
        <w:rPr>
          <w:rFonts w:ascii="仿宋" w:hAnsi="仿宋" w:eastAsia="仿宋" w:cs="仿宋"/>
          <w:spacing w:val="-5"/>
          <w:sz w:val="24"/>
          <w:szCs w:val="24"/>
        </w:rPr>
        <w:t>甲方平段电量结算价格低于结算月批发均价</w:t>
      </w:r>
      <w:r>
        <w:rPr>
          <w:rFonts w:ascii="仿宋" w:hAnsi="仿宋" w:eastAsia="仿宋" w:cs="仿宋"/>
          <w:spacing w:val="-49"/>
          <w:sz w:val="24"/>
          <w:szCs w:val="24"/>
        </w:rPr>
        <w:t xml:space="preserve"> </w:t>
      </w:r>
      <w:r>
        <w:rPr>
          <w:rFonts w:ascii="Times New Roman" w:hAnsi="Times New Roman" w:eastAsia="Times New Roman" w:cs="Times New Roman"/>
          <w:spacing w:val="-5"/>
          <w:sz w:val="24"/>
          <w:szCs w:val="24"/>
        </w:rPr>
        <w:t>20%</w:t>
      </w:r>
      <w:r>
        <w:rPr>
          <w:rFonts w:ascii="仿宋" w:hAnsi="仿宋" w:eastAsia="仿宋" w:cs="仿宋"/>
          <w:spacing w:val="-5"/>
          <w:sz w:val="24"/>
          <w:szCs w:val="24"/>
        </w:rPr>
        <w:t>，甲方用电量的平段单价按</w:t>
      </w:r>
      <w:r>
        <w:rPr>
          <w:rFonts w:ascii="仿宋" w:hAnsi="仿宋" w:eastAsia="仿宋" w:cs="仿宋"/>
          <w:spacing w:val="-2"/>
          <w:sz w:val="24"/>
          <w:szCs w:val="24"/>
        </w:rPr>
        <w:t>照结算月批发均价的</w:t>
      </w:r>
      <w:r>
        <w:rPr>
          <w:rFonts w:ascii="仿宋" w:hAnsi="仿宋" w:eastAsia="仿宋" w:cs="仿宋"/>
          <w:spacing w:val="-41"/>
          <w:sz w:val="24"/>
          <w:szCs w:val="24"/>
        </w:rPr>
        <w:t xml:space="preserve"> </w:t>
      </w:r>
      <w:r>
        <w:rPr>
          <w:rFonts w:ascii="Times New Roman" w:hAnsi="Times New Roman" w:eastAsia="Times New Roman" w:cs="Times New Roman"/>
          <w:spacing w:val="-2"/>
          <w:sz w:val="24"/>
          <w:szCs w:val="24"/>
        </w:rPr>
        <w:t>80%</w:t>
      </w:r>
      <w:r>
        <w:rPr>
          <w:rFonts w:ascii="仿宋" w:hAnsi="仿宋" w:eastAsia="仿宋" w:cs="仿宋"/>
          <w:spacing w:val="-2"/>
          <w:sz w:val="24"/>
          <w:szCs w:val="24"/>
        </w:rPr>
        <w:t>进行计算。具体公式如下：</w:t>
      </w:r>
    </w:p>
    <w:p w14:paraId="4020A170">
      <w:pPr>
        <w:spacing w:before="1" w:line="307" w:lineRule="auto"/>
        <w:ind w:left="30" w:right="186" w:firstLine="474"/>
        <w:rPr>
          <w:rFonts w:ascii="Times New Roman" w:hAnsi="Times New Roman" w:eastAsia="Times New Roman" w:cs="Times New Roman"/>
          <w:sz w:val="24"/>
          <w:szCs w:val="24"/>
        </w:rPr>
      </w:pPr>
      <w:r>
        <w:rPr>
          <w:rFonts w:ascii="仿宋" w:hAnsi="仿宋" w:eastAsia="仿宋" w:cs="仿宋"/>
          <w:spacing w:val="-1"/>
          <w:sz w:val="24"/>
          <w:szCs w:val="24"/>
        </w:rPr>
        <w:t>触发超额下限电费共担条款用户电费</w:t>
      </w:r>
      <w:r>
        <w:rPr>
          <w:rFonts w:ascii="Times New Roman" w:hAnsi="Times New Roman" w:eastAsia="Times New Roman" w:cs="Times New Roman"/>
          <w:spacing w:val="-1"/>
          <w:sz w:val="24"/>
          <w:szCs w:val="24"/>
        </w:rPr>
        <w:t>=</w:t>
      </w:r>
      <w:r>
        <w:rPr>
          <w:rFonts w:ascii="仿宋" w:hAnsi="仿宋" w:eastAsia="仿宋" w:cs="仿宋"/>
          <w:spacing w:val="-1"/>
          <w:sz w:val="24"/>
          <w:szCs w:val="24"/>
        </w:rPr>
        <w:t>用户（峰</w:t>
      </w:r>
      <w:r>
        <w:rPr>
          <w:rFonts w:ascii="Times New Roman" w:hAnsi="Times New Roman" w:eastAsia="Times New Roman" w:cs="Times New Roman"/>
          <w:spacing w:val="-1"/>
          <w:sz w:val="24"/>
          <w:szCs w:val="24"/>
        </w:rPr>
        <w:t>/</w:t>
      </w:r>
      <w:r>
        <w:rPr>
          <w:rFonts w:ascii="仿宋" w:hAnsi="仿宋" w:eastAsia="仿宋" w:cs="仿宋"/>
          <w:spacing w:val="-1"/>
          <w:sz w:val="24"/>
          <w:szCs w:val="24"/>
        </w:rPr>
        <w:t>平</w:t>
      </w:r>
      <w:r>
        <w:rPr>
          <w:rFonts w:ascii="Times New Roman" w:hAnsi="Times New Roman" w:eastAsia="Times New Roman" w:cs="Times New Roman"/>
          <w:spacing w:val="-1"/>
          <w:sz w:val="24"/>
          <w:szCs w:val="24"/>
        </w:rPr>
        <w:t>/</w:t>
      </w:r>
      <w:r>
        <w:rPr>
          <w:rFonts w:ascii="仿宋" w:hAnsi="仿宋" w:eastAsia="仿宋" w:cs="仿宋"/>
          <w:spacing w:val="-1"/>
          <w:sz w:val="24"/>
          <w:szCs w:val="24"/>
        </w:rPr>
        <w:t>谷）实际用电量</w:t>
      </w:r>
      <w:r>
        <w:rPr>
          <w:rFonts w:ascii="Times New Roman" w:hAnsi="Times New Roman" w:eastAsia="Times New Roman" w:cs="Times New Roman"/>
          <w:spacing w:val="-1"/>
          <w:sz w:val="24"/>
          <w:szCs w:val="24"/>
        </w:rPr>
        <w:t>×</w:t>
      </w:r>
      <w:r>
        <w:rPr>
          <w:rFonts w:ascii="仿宋" w:hAnsi="仿宋" w:eastAsia="仿宋" w:cs="仿宋"/>
          <w:spacing w:val="-1"/>
          <w:sz w:val="24"/>
          <w:szCs w:val="24"/>
        </w:rPr>
        <w:t>结算月批发均价（峰</w:t>
      </w:r>
      <w:r>
        <w:rPr>
          <w:rFonts w:ascii="Times New Roman" w:hAnsi="Times New Roman" w:eastAsia="Times New Roman" w:cs="Times New Roman"/>
          <w:spacing w:val="-1"/>
          <w:sz w:val="24"/>
          <w:szCs w:val="24"/>
        </w:rPr>
        <w:t>/</w:t>
      </w:r>
      <w:r>
        <w:rPr>
          <w:rFonts w:ascii="仿宋" w:hAnsi="仿宋" w:eastAsia="仿宋" w:cs="仿宋"/>
          <w:spacing w:val="-1"/>
          <w:sz w:val="24"/>
          <w:szCs w:val="24"/>
        </w:rPr>
        <w:t>平</w:t>
      </w:r>
      <w:r>
        <w:rPr>
          <w:rFonts w:ascii="Times New Roman" w:hAnsi="Times New Roman" w:eastAsia="Times New Roman" w:cs="Times New Roman"/>
          <w:spacing w:val="-1"/>
          <w:sz w:val="24"/>
          <w:szCs w:val="24"/>
        </w:rPr>
        <w:t>/</w:t>
      </w:r>
      <w:r>
        <w:rPr>
          <w:rFonts w:ascii="仿宋" w:hAnsi="仿宋" w:eastAsia="仿宋" w:cs="仿宋"/>
          <w:spacing w:val="-1"/>
          <w:sz w:val="24"/>
          <w:szCs w:val="24"/>
        </w:rPr>
        <w:t>谷）平均价</w:t>
      </w:r>
      <w:r>
        <w:rPr>
          <w:rFonts w:ascii="Times New Roman" w:hAnsi="Times New Roman" w:eastAsia="Times New Roman" w:cs="Times New Roman"/>
          <w:spacing w:val="-1"/>
          <w:sz w:val="24"/>
          <w:szCs w:val="24"/>
        </w:rPr>
        <w:t>×0.80</w:t>
      </w:r>
    </w:p>
    <w:p w14:paraId="3EDE1257">
      <w:pPr>
        <w:spacing w:line="322" w:lineRule="exact"/>
        <w:ind w:left="503"/>
        <w:rPr>
          <w:rFonts w:hint="eastAsia" w:ascii="仿宋" w:hAnsi="仿宋" w:eastAsia="仿宋" w:cs="仿宋"/>
          <w:sz w:val="24"/>
          <w:szCs w:val="24"/>
        </w:rPr>
      </w:pPr>
      <w:r>
        <w:rPr>
          <w:rFonts w:ascii="仿宋" w:hAnsi="仿宋" w:eastAsia="仿宋" w:cs="仿宋"/>
          <w:spacing w:val="-1"/>
          <w:position w:val="1"/>
          <w:sz w:val="24"/>
          <w:szCs w:val="24"/>
        </w:rPr>
        <w:t>其中：结算月批发均价峰（谷）价格</w:t>
      </w:r>
      <w:r>
        <w:rPr>
          <w:rFonts w:ascii="Times New Roman" w:hAnsi="Times New Roman" w:eastAsia="Times New Roman" w:cs="Times New Roman"/>
          <w:spacing w:val="-1"/>
          <w:position w:val="1"/>
          <w:sz w:val="24"/>
          <w:szCs w:val="24"/>
        </w:rPr>
        <w:t>=</w:t>
      </w:r>
      <w:r>
        <w:rPr>
          <w:rFonts w:ascii="仿宋" w:hAnsi="仿宋" w:eastAsia="仿宋" w:cs="仿宋"/>
          <w:spacing w:val="-1"/>
          <w:position w:val="1"/>
          <w:sz w:val="24"/>
          <w:szCs w:val="24"/>
        </w:rPr>
        <w:t>结算月批发均价</w:t>
      </w:r>
      <w:r>
        <w:rPr>
          <w:rFonts w:ascii="Times New Roman" w:hAnsi="Times New Roman" w:eastAsia="Times New Roman" w:cs="Times New Roman"/>
          <w:spacing w:val="-1"/>
          <w:position w:val="1"/>
          <w:sz w:val="24"/>
          <w:szCs w:val="24"/>
        </w:rPr>
        <w:t>×</w:t>
      </w:r>
      <w:r>
        <w:rPr>
          <w:rFonts w:ascii="仿宋" w:hAnsi="仿宋" w:eastAsia="仿宋" w:cs="仿宋"/>
          <w:spacing w:val="-1"/>
          <w:position w:val="1"/>
          <w:sz w:val="24"/>
          <w:szCs w:val="24"/>
        </w:rPr>
        <w:t>峰（谷）系数</w:t>
      </w:r>
    </w:p>
    <w:p w14:paraId="68726679">
      <w:pPr>
        <w:spacing w:before="123" w:line="308" w:lineRule="auto"/>
        <w:ind w:left="498" w:hanging="48"/>
        <w:rPr>
          <w:rFonts w:hint="eastAsia" w:ascii="仿宋" w:hAnsi="仿宋" w:eastAsia="仿宋" w:cs="仿宋"/>
          <w:sz w:val="24"/>
          <w:szCs w:val="24"/>
        </w:rPr>
      </w:pPr>
      <w:r>
        <w:rPr>
          <w:rFonts w:ascii="Times New Roman" w:hAnsi="Times New Roman" w:eastAsia="Times New Roman" w:cs="Times New Roman"/>
          <w:spacing w:val="-2"/>
          <w:sz w:val="24"/>
          <w:szCs w:val="24"/>
        </w:rPr>
        <w:t>“</w:t>
      </w:r>
      <w:r>
        <w:rPr>
          <w:rFonts w:ascii="仿宋" w:hAnsi="仿宋" w:eastAsia="仿宋" w:cs="仿宋"/>
          <w:spacing w:val="-2"/>
          <w:sz w:val="24"/>
          <w:szCs w:val="24"/>
        </w:rPr>
        <w:t>市场风控条款</w:t>
      </w:r>
      <w:r>
        <w:rPr>
          <w:rFonts w:ascii="Times New Roman" w:hAnsi="Times New Roman" w:eastAsia="Times New Roman" w:cs="Times New Roman"/>
          <w:spacing w:val="-2"/>
          <w:sz w:val="24"/>
          <w:szCs w:val="24"/>
        </w:rPr>
        <w:t>”</w:t>
      </w:r>
      <w:r>
        <w:rPr>
          <w:rFonts w:ascii="仿宋" w:hAnsi="仿宋" w:eastAsia="仿宋" w:cs="仿宋"/>
          <w:spacing w:val="-2"/>
          <w:sz w:val="24"/>
          <w:szCs w:val="24"/>
        </w:rPr>
        <w:t>的峰谷比价与本附件第</w:t>
      </w:r>
      <w:r>
        <w:rPr>
          <w:rFonts w:ascii="仿宋" w:hAnsi="仿宋" w:eastAsia="仿宋" w:cs="仿宋"/>
          <w:spacing w:val="-38"/>
          <w:sz w:val="24"/>
          <w:szCs w:val="24"/>
        </w:rPr>
        <w:t xml:space="preserve"> </w:t>
      </w:r>
      <w:r>
        <w:rPr>
          <w:rFonts w:ascii="Times New Roman" w:hAnsi="Times New Roman" w:eastAsia="Times New Roman" w:cs="Times New Roman"/>
          <w:spacing w:val="-2"/>
          <w:sz w:val="24"/>
          <w:szCs w:val="24"/>
        </w:rPr>
        <w:t xml:space="preserve">1 </w:t>
      </w:r>
      <w:r>
        <w:rPr>
          <w:rFonts w:ascii="仿宋" w:hAnsi="仿宋" w:eastAsia="仿宋" w:cs="仿宋"/>
          <w:spacing w:val="-2"/>
          <w:sz w:val="24"/>
          <w:szCs w:val="24"/>
        </w:rPr>
        <w:t>点</w:t>
      </w:r>
      <w:r>
        <w:rPr>
          <w:rFonts w:ascii="Times New Roman" w:hAnsi="Times New Roman" w:eastAsia="Times New Roman" w:cs="Times New Roman"/>
          <w:spacing w:val="-2"/>
          <w:sz w:val="24"/>
          <w:szCs w:val="24"/>
        </w:rPr>
        <w:t>“</w:t>
      </w:r>
      <w:r>
        <w:rPr>
          <w:rFonts w:ascii="仿宋" w:hAnsi="仿宋" w:eastAsia="仿宋" w:cs="仿宋"/>
          <w:spacing w:val="-2"/>
          <w:sz w:val="24"/>
          <w:szCs w:val="24"/>
        </w:rPr>
        <w:t>固定价格部分</w:t>
      </w:r>
      <w:r>
        <w:rPr>
          <w:rFonts w:ascii="Times New Roman" w:hAnsi="Times New Roman" w:eastAsia="Times New Roman" w:cs="Times New Roman"/>
          <w:spacing w:val="-2"/>
          <w:sz w:val="24"/>
          <w:szCs w:val="24"/>
        </w:rPr>
        <w:t>”</w:t>
      </w:r>
      <w:r>
        <w:rPr>
          <w:rFonts w:ascii="仿宋" w:hAnsi="仿宋" w:eastAsia="仿宋" w:cs="仿宋"/>
          <w:spacing w:val="-2"/>
          <w:sz w:val="24"/>
          <w:szCs w:val="24"/>
        </w:rPr>
        <w:t>的峰谷比价相同。</w:t>
      </w:r>
      <w:r>
        <w:rPr>
          <w:rFonts w:ascii="仿宋" w:hAnsi="仿宋" w:eastAsia="仿宋" w:cs="仿宋"/>
          <w:sz w:val="24"/>
          <w:szCs w:val="24"/>
        </w:rPr>
        <w:t xml:space="preserve"> </w:t>
      </w:r>
      <w:r>
        <w:rPr>
          <w:rFonts w:ascii="仿宋" w:hAnsi="仿宋" w:eastAsia="仿宋" w:cs="仿宋"/>
          <w:spacing w:val="-6"/>
          <w:sz w:val="24"/>
          <w:szCs w:val="24"/>
        </w:rPr>
        <w:t>（</w:t>
      </w:r>
      <w:r>
        <w:rPr>
          <w:rFonts w:ascii="仿宋" w:hAnsi="仿宋" w:eastAsia="仿宋" w:cs="仿宋"/>
          <w:spacing w:val="-66"/>
          <w:sz w:val="24"/>
          <w:szCs w:val="24"/>
        </w:rPr>
        <w:t xml:space="preserve"> </w:t>
      </w:r>
      <w:r>
        <w:rPr>
          <w:rFonts w:ascii="仿宋" w:hAnsi="仿宋" w:eastAsia="仿宋" w:cs="仿宋"/>
          <w:spacing w:val="-6"/>
          <w:sz w:val="24"/>
          <w:szCs w:val="24"/>
        </w:rPr>
        <w:t>二）单方解约条款：</w:t>
      </w:r>
    </w:p>
    <w:p w14:paraId="07D22C1E">
      <w:pPr>
        <w:spacing w:before="1" w:line="216" w:lineRule="auto"/>
        <w:jc w:val="right"/>
        <w:rPr>
          <w:rFonts w:hint="eastAsia" w:ascii="仿宋" w:hAnsi="仿宋" w:eastAsia="仿宋" w:cs="仿宋"/>
          <w:sz w:val="24"/>
          <w:szCs w:val="24"/>
        </w:rPr>
      </w:pPr>
      <w:r>
        <w:rPr>
          <w:rFonts w:ascii="仿宋" w:hAnsi="仿宋" w:eastAsia="仿宋" w:cs="仿宋"/>
          <w:spacing w:val="-7"/>
          <w:sz w:val="24"/>
          <w:szCs w:val="24"/>
        </w:rPr>
        <w:t>当甲方平段电量结算价格高于结算月批发均价</w:t>
      </w:r>
      <w:r>
        <w:rPr>
          <w:rFonts w:ascii="仿宋" w:hAnsi="仿宋" w:eastAsia="仿宋" w:cs="仿宋"/>
          <w:spacing w:val="-29"/>
          <w:sz w:val="24"/>
          <w:szCs w:val="24"/>
        </w:rPr>
        <w:t xml:space="preserve"> </w:t>
      </w:r>
      <w:r>
        <w:rPr>
          <w:rFonts w:ascii="Times New Roman" w:hAnsi="Times New Roman" w:eastAsia="Times New Roman" w:cs="Times New Roman"/>
          <w:spacing w:val="-7"/>
          <w:sz w:val="24"/>
          <w:szCs w:val="24"/>
        </w:rPr>
        <w:t>15%</w:t>
      </w:r>
      <w:r>
        <w:rPr>
          <w:rFonts w:ascii="仿宋" w:hAnsi="仿宋" w:eastAsia="仿宋" w:cs="仿宋"/>
          <w:spacing w:val="-7"/>
          <w:sz w:val="24"/>
          <w:szCs w:val="24"/>
        </w:rPr>
        <w:t>时，甲方有权解除本合同，</w:t>
      </w:r>
    </w:p>
    <w:p w14:paraId="24F32D8D">
      <w:pPr>
        <w:spacing w:before="119" w:line="308" w:lineRule="auto"/>
        <w:ind w:left="23" w:right="186" w:firstLine="34"/>
        <w:rPr>
          <w:rFonts w:hint="eastAsia" w:ascii="仿宋" w:hAnsi="仿宋" w:eastAsia="仿宋" w:cs="仿宋"/>
          <w:sz w:val="24"/>
          <w:szCs w:val="24"/>
        </w:rPr>
      </w:pPr>
      <w:r>
        <w:rPr>
          <w:rFonts w:ascii="仿宋" w:hAnsi="仿宋" w:eastAsia="仿宋" w:cs="仿宋"/>
          <w:spacing w:val="-2"/>
          <w:sz w:val="24"/>
          <w:szCs w:val="24"/>
        </w:rPr>
        <w:t>甲方应于每月</w:t>
      </w:r>
      <w:r>
        <w:rPr>
          <w:rFonts w:ascii="仿宋" w:hAnsi="仿宋" w:eastAsia="仿宋" w:cs="仿宋"/>
          <w:spacing w:val="-55"/>
          <w:sz w:val="24"/>
          <w:szCs w:val="24"/>
        </w:rPr>
        <w:t xml:space="preserve"> </w:t>
      </w:r>
      <w:r>
        <w:rPr>
          <w:rFonts w:ascii="Times New Roman" w:hAnsi="Times New Roman" w:eastAsia="Times New Roman" w:cs="Times New Roman"/>
          <w:spacing w:val="-2"/>
          <w:sz w:val="24"/>
          <w:szCs w:val="24"/>
        </w:rPr>
        <w:t>20</w:t>
      </w:r>
      <w:r>
        <w:rPr>
          <w:rFonts w:ascii="Times New Roman" w:hAnsi="Times New Roman" w:eastAsia="Times New Roman" w:cs="Times New Roman"/>
          <w:spacing w:val="54"/>
          <w:w w:val="101"/>
          <w:sz w:val="24"/>
          <w:szCs w:val="24"/>
        </w:rPr>
        <w:t xml:space="preserve"> </w:t>
      </w:r>
      <w:r>
        <w:rPr>
          <w:rFonts w:ascii="仿宋" w:hAnsi="仿宋" w:eastAsia="仿宋" w:cs="仿宋"/>
          <w:spacing w:val="-2"/>
          <w:sz w:val="24"/>
          <w:szCs w:val="24"/>
        </w:rPr>
        <w:t>日前行使解除权；上述解除权行使期</w:t>
      </w:r>
      <w:r>
        <w:rPr>
          <w:rFonts w:ascii="仿宋" w:hAnsi="仿宋" w:eastAsia="仿宋" w:cs="仿宋"/>
          <w:spacing w:val="-3"/>
          <w:sz w:val="24"/>
          <w:szCs w:val="24"/>
        </w:rPr>
        <w:t>限为自交易中心发布结算</w:t>
      </w:r>
      <w:r>
        <w:rPr>
          <w:rFonts w:ascii="仿宋" w:hAnsi="仿宋" w:eastAsia="仿宋" w:cs="仿宋"/>
          <w:spacing w:val="-4"/>
          <w:sz w:val="24"/>
          <w:szCs w:val="24"/>
        </w:rPr>
        <w:t>月批发均价次日起</w:t>
      </w:r>
      <w:r>
        <w:rPr>
          <w:rFonts w:ascii="仿宋" w:hAnsi="仿宋" w:eastAsia="仿宋" w:cs="仿宋"/>
          <w:spacing w:val="-46"/>
          <w:sz w:val="24"/>
          <w:szCs w:val="24"/>
        </w:rPr>
        <w:t xml:space="preserve"> </w:t>
      </w:r>
      <w:r>
        <w:rPr>
          <w:rFonts w:ascii="Times New Roman" w:hAnsi="Times New Roman" w:eastAsia="Times New Roman" w:cs="Times New Roman"/>
          <w:spacing w:val="-4"/>
          <w:sz w:val="24"/>
          <w:szCs w:val="24"/>
        </w:rPr>
        <w:t>60</w:t>
      </w:r>
      <w:r>
        <w:rPr>
          <w:rFonts w:ascii="Times New Roman" w:hAnsi="Times New Roman" w:eastAsia="Times New Roman" w:cs="Times New Roman"/>
          <w:spacing w:val="56"/>
          <w:w w:val="101"/>
          <w:sz w:val="24"/>
          <w:szCs w:val="24"/>
        </w:rPr>
        <w:t xml:space="preserve"> </w:t>
      </w:r>
      <w:r>
        <w:rPr>
          <w:rFonts w:ascii="仿宋" w:hAnsi="仿宋" w:eastAsia="仿宋" w:cs="仿宋"/>
          <w:spacing w:val="-4"/>
          <w:sz w:val="24"/>
          <w:szCs w:val="24"/>
        </w:rPr>
        <w:t>日内；合同解除的生效日期为甲方行使解除权的次月</w:t>
      </w:r>
      <w:r>
        <w:rPr>
          <w:rFonts w:ascii="仿宋" w:hAnsi="仿宋" w:eastAsia="仿宋" w:cs="仿宋"/>
          <w:spacing w:val="-32"/>
          <w:sz w:val="24"/>
          <w:szCs w:val="24"/>
        </w:rPr>
        <w:t xml:space="preserve">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57"/>
          <w:sz w:val="24"/>
          <w:szCs w:val="24"/>
        </w:rPr>
        <w:t xml:space="preserve"> </w:t>
      </w:r>
      <w:r>
        <w:rPr>
          <w:rFonts w:ascii="仿宋" w:hAnsi="仿宋" w:eastAsia="仿宋" w:cs="仿宋"/>
          <w:spacing w:val="-4"/>
          <w:sz w:val="24"/>
          <w:szCs w:val="24"/>
        </w:rPr>
        <w:t>日</w:t>
      </w:r>
      <w:r>
        <w:rPr>
          <w:rFonts w:ascii="仿宋" w:hAnsi="仿宋" w:eastAsia="仿宋" w:cs="仿宋"/>
          <w:spacing w:val="-3"/>
          <w:sz w:val="24"/>
          <w:szCs w:val="24"/>
        </w:rPr>
        <w:t>开始，生效日前双方应按合同约定履行完毕各自的权利与义务，生效日后的有关</w:t>
      </w:r>
      <w:r>
        <w:rPr>
          <w:rFonts w:ascii="仿宋" w:hAnsi="仿宋" w:eastAsia="仿宋" w:cs="仿宋"/>
          <w:spacing w:val="-1"/>
          <w:sz w:val="24"/>
          <w:szCs w:val="24"/>
        </w:rPr>
        <w:t>损失和后果由双方各自承担。</w:t>
      </w:r>
    </w:p>
    <w:p w14:paraId="6E64976C">
      <w:pPr>
        <w:spacing w:line="308" w:lineRule="auto"/>
        <w:rPr>
          <w:rFonts w:hint="eastAsia" w:ascii="仿宋" w:hAnsi="仿宋" w:eastAsia="仿宋" w:cs="仿宋"/>
          <w:sz w:val="24"/>
          <w:szCs w:val="24"/>
        </w:rPr>
        <w:sectPr>
          <w:footerReference r:id="rId13" w:type="default"/>
          <w:pgSz w:w="11906" w:h="16839"/>
          <w:pgMar w:top="1394" w:right="1613" w:bottom="1180" w:left="1785" w:header="0" w:footer="966" w:gutter="0"/>
          <w:cols w:space="720" w:num="1"/>
        </w:sectPr>
      </w:pPr>
    </w:p>
    <w:p w14:paraId="1E9A4974">
      <w:pPr>
        <w:spacing w:line="282" w:lineRule="auto"/>
        <w:rPr>
          <w:rFonts w:ascii="Arial"/>
        </w:rPr>
      </w:pPr>
    </w:p>
    <w:p w14:paraId="2000B13F">
      <w:pPr>
        <w:pStyle w:val="10"/>
        <w:spacing w:before="91" w:line="223" w:lineRule="auto"/>
        <w:ind w:left="3138"/>
        <w:outlineLvl w:val="1"/>
        <w:rPr>
          <w:rFonts w:hint="eastAsia"/>
          <w:sz w:val="28"/>
          <w:szCs w:val="28"/>
        </w:rPr>
      </w:pPr>
      <w:r>
        <w:rPr>
          <w:b/>
          <w:bCs/>
          <w:spacing w:val="-5"/>
          <w:sz w:val="28"/>
          <w:szCs w:val="28"/>
        </w:rPr>
        <w:t>附件三</w:t>
      </w:r>
      <w:r>
        <w:rPr>
          <w:spacing w:val="-5"/>
          <w:sz w:val="28"/>
          <w:szCs w:val="28"/>
        </w:rPr>
        <w:t xml:space="preserve"> </w:t>
      </w:r>
      <w:r>
        <w:rPr>
          <w:b/>
          <w:bCs/>
          <w:spacing w:val="-5"/>
          <w:sz w:val="28"/>
          <w:szCs w:val="28"/>
        </w:rPr>
        <w:t>名词解释</w:t>
      </w:r>
    </w:p>
    <w:p w14:paraId="559C8A03">
      <w:pPr>
        <w:spacing w:before="82" w:line="217" w:lineRule="auto"/>
        <w:ind w:left="522"/>
        <w:rPr>
          <w:rFonts w:hint="eastAsia" w:ascii="仿宋" w:hAnsi="仿宋" w:eastAsia="仿宋" w:cs="仿宋"/>
          <w:sz w:val="24"/>
          <w:szCs w:val="24"/>
        </w:rPr>
      </w:pPr>
      <w:r>
        <w:rPr>
          <w:rFonts w:ascii="Times New Roman" w:hAnsi="Times New Roman" w:eastAsia="Times New Roman" w:cs="Times New Roman"/>
          <w:spacing w:val="-2"/>
          <w:sz w:val="24"/>
          <w:szCs w:val="24"/>
        </w:rPr>
        <w:t>1.</w:t>
      </w:r>
      <w:r>
        <w:rPr>
          <w:rFonts w:ascii="仿宋" w:hAnsi="仿宋" w:eastAsia="仿宋" w:cs="仿宋"/>
          <w:spacing w:val="-2"/>
          <w:sz w:val="24"/>
          <w:szCs w:val="24"/>
        </w:rPr>
        <w:t>交易中心：指广东电力交易中心有限责任公司。</w:t>
      </w:r>
    </w:p>
    <w:p w14:paraId="716783E8">
      <w:pPr>
        <w:spacing w:before="95" w:line="255" w:lineRule="auto"/>
        <w:ind w:left="25" w:right="42" w:firstLine="473"/>
        <w:rPr>
          <w:rFonts w:hint="eastAsia" w:ascii="仿宋" w:hAnsi="仿宋" w:eastAsia="仿宋" w:cs="仿宋"/>
          <w:sz w:val="24"/>
          <w:szCs w:val="24"/>
        </w:rPr>
      </w:pPr>
      <w:r>
        <w:rPr>
          <w:rFonts w:ascii="Times New Roman" w:hAnsi="Times New Roman" w:eastAsia="Times New Roman" w:cs="Times New Roman"/>
          <w:spacing w:val="-1"/>
          <w:sz w:val="24"/>
          <w:szCs w:val="24"/>
        </w:rPr>
        <w:t>2.</w:t>
      </w:r>
      <w:r>
        <w:rPr>
          <w:rFonts w:ascii="仿宋" w:hAnsi="仿宋" w:eastAsia="仿宋" w:cs="仿宋"/>
          <w:spacing w:val="-1"/>
          <w:sz w:val="24"/>
          <w:szCs w:val="24"/>
        </w:rPr>
        <w:t>广东电力交易平台：指广东交易机构负责建设、运营</w:t>
      </w:r>
      <w:r>
        <w:rPr>
          <w:rFonts w:ascii="仿宋" w:hAnsi="仿宋" w:eastAsia="仿宋" w:cs="仿宋"/>
          <w:spacing w:val="-2"/>
          <w:sz w:val="24"/>
          <w:szCs w:val="24"/>
        </w:rPr>
        <w:t>、管理的电力市场技术支持交易平台。</w:t>
      </w:r>
    </w:p>
    <w:p w14:paraId="2B3C4DEC">
      <w:pPr>
        <w:spacing w:before="98" w:line="254" w:lineRule="auto"/>
        <w:ind w:left="30" w:right="55" w:firstLine="473"/>
        <w:rPr>
          <w:rFonts w:hint="eastAsia" w:ascii="仿宋" w:hAnsi="仿宋" w:eastAsia="仿宋" w:cs="仿宋"/>
          <w:sz w:val="24"/>
          <w:szCs w:val="24"/>
        </w:rPr>
      </w:pPr>
      <w:r>
        <w:rPr>
          <w:rFonts w:ascii="Times New Roman" w:hAnsi="Times New Roman" w:eastAsia="Times New Roman" w:cs="Times New Roman"/>
          <w:spacing w:val="-2"/>
          <w:sz w:val="24"/>
          <w:szCs w:val="24"/>
        </w:rPr>
        <w:t>3.</w:t>
      </w:r>
      <w:r>
        <w:rPr>
          <w:rFonts w:ascii="仿宋" w:hAnsi="仿宋" w:eastAsia="仿宋" w:cs="仿宋"/>
          <w:spacing w:val="-2"/>
          <w:sz w:val="24"/>
          <w:szCs w:val="24"/>
        </w:rPr>
        <w:t>零售合同：指售电公司与零售用户签订的明确双方权利义务以及量、价、率等交易结算条款的合同。</w:t>
      </w:r>
    </w:p>
    <w:p w14:paraId="43862D47">
      <w:pPr>
        <w:spacing w:before="100" w:line="254" w:lineRule="auto"/>
        <w:ind w:left="29" w:right="39" w:firstLine="468"/>
        <w:rPr>
          <w:rFonts w:hint="eastAsia" w:ascii="仿宋" w:hAnsi="仿宋" w:eastAsia="仿宋" w:cs="仿宋"/>
          <w:sz w:val="24"/>
          <w:szCs w:val="24"/>
        </w:rPr>
      </w:pPr>
      <w:r>
        <w:rPr>
          <w:rFonts w:ascii="Times New Roman" w:hAnsi="Times New Roman" w:eastAsia="Times New Roman" w:cs="Times New Roman"/>
          <w:spacing w:val="-1"/>
          <w:sz w:val="24"/>
          <w:szCs w:val="24"/>
        </w:rPr>
        <w:t>4.</w:t>
      </w:r>
      <w:r>
        <w:rPr>
          <w:rFonts w:ascii="仿宋" w:hAnsi="仿宋" w:eastAsia="仿宋" w:cs="仿宋"/>
          <w:spacing w:val="-1"/>
          <w:sz w:val="24"/>
          <w:szCs w:val="24"/>
        </w:rPr>
        <w:t>零售结算：指交易中心按照经营主体签订的电子零售合同计算</w:t>
      </w:r>
      <w:r>
        <w:rPr>
          <w:rFonts w:ascii="仿宋" w:hAnsi="仿宋" w:eastAsia="仿宋" w:cs="仿宋"/>
          <w:spacing w:val="-2"/>
          <w:sz w:val="24"/>
          <w:szCs w:val="24"/>
        </w:rPr>
        <w:t>并发布电能</w:t>
      </w:r>
      <w:r>
        <w:rPr>
          <w:rFonts w:ascii="仿宋" w:hAnsi="仿宋" w:eastAsia="仿宋" w:cs="仿宋"/>
          <w:spacing w:val="-1"/>
          <w:sz w:val="24"/>
          <w:szCs w:val="24"/>
        </w:rPr>
        <w:t>量电费结算依据，再由电网企业汇总发行及收付电费的过程。</w:t>
      </w:r>
    </w:p>
    <w:p w14:paraId="0D83CEC5">
      <w:pPr>
        <w:spacing w:before="99" w:line="255" w:lineRule="auto"/>
        <w:ind w:left="30" w:right="39" w:firstLine="474"/>
        <w:rPr>
          <w:rFonts w:hint="eastAsia" w:ascii="仿宋" w:hAnsi="仿宋" w:eastAsia="仿宋" w:cs="仿宋"/>
          <w:sz w:val="24"/>
          <w:szCs w:val="24"/>
        </w:rPr>
      </w:pPr>
      <w:r>
        <w:rPr>
          <w:rFonts w:ascii="Times New Roman" w:hAnsi="Times New Roman" w:eastAsia="Times New Roman" w:cs="Times New Roman"/>
          <w:spacing w:val="-1"/>
          <w:sz w:val="24"/>
          <w:szCs w:val="24"/>
        </w:rPr>
        <w:t>5.</w:t>
      </w:r>
      <w:r>
        <w:rPr>
          <w:rFonts w:ascii="仿宋" w:hAnsi="仿宋" w:eastAsia="仿宋" w:cs="仿宋"/>
          <w:spacing w:val="-1"/>
          <w:sz w:val="24"/>
          <w:szCs w:val="24"/>
        </w:rPr>
        <w:t>零售结算模式：指是由零售合同双方根据交</w:t>
      </w:r>
      <w:r>
        <w:rPr>
          <w:rFonts w:ascii="仿宋" w:hAnsi="仿宋" w:eastAsia="仿宋" w:cs="仿宋"/>
          <w:spacing w:val="-2"/>
          <w:sz w:val="24"/>
          <w:szCs w:val="24"/>
        </w:rPr>
        <w:t>易平台提供的量、价、率等字</w:t>
      </w:r>
      <w:r>
        <w:rPr>
          <w:rFonts w:ascii="仿宋" w:hAnsi="仿宋" w:eastAsia="仿宋" w:cs="仿宋"/>
          <w:spacing w:val="-1"/>
          <w:sz w:val="24"/>
          <w:szCs w:val="24"/>
        </w:rPr>
        <w:t>段组合生成的结算模式类型及参数值。</w:t>
      </w:r>
    </w:p>
    <w:p w14:paraId="14A0041B">
      <w:pPr>
        <w:spacing w:before="98" w:line="253" w:lineRule="auto"/>
        <w:ind w:left="23" w:firstLine="480"/>
        <w:rPr>
          <w:rFonts w:hint="eastAsia" w:ascii="仿宋" w:hAnsi="仿宋" w:eastAsia="仿宋" w:cs="仿宋"/>
          <w:sz w:val="24"/>
          <w:szCs w:val="24"/>
        </w:rPr>
      </w:pPr>
      <w:r>
        <w:rPr>
          <w:rFonts w:ascii="Times New Roman" w:hAnsi="Times New Roman" w:eastAsia="Times New Roman" w:cs="Times New Roman"/>
          <w:spacing w:val="-2"/>
          <w:sz w:val="24"/>
          <w:szCs w:val="24"/>
        </w:rPr>
        <w:t>6.</w:t>
      </w:r>
      <w:r>
        <w:rPr>
          <w:rFonts w:ascii="Times New Roman" w:hAnsi="Times New Roman" w:eastAsia="Times New Roman" w:cs="Times New Roman"/>
          <w:spacing w:val="-22"/>
          <w:sz w:val="24"/>
          <w:szCs w:val="24"/>
        </w:rPr>
        <w:t xml:space="preserve"> </w:t>
      </w:r>
      <w:r>
        <w:rPr>
          <w:rFonts w:ascii="仿宋" w:hAnsi="仿宋" w:eastAsia="仿宋" w:cs="仿宋"/>
          <w:spacing w:val="-2"/>
          <w:sz w:val="24"/>
          <w:szCs w:val="24"/>
        </w:rPr>
        <w:t>电能量电费：零售用户、售电公司通过</w:t>
      </w:r>
      <w:r>
        <w:rPr>
          <w:rFonts w:ascii="仿宋" w:hAnsi="仿宋" w:eastAsia="仿宋" w:cs="仿宋"/>
          <w:spacing w:val="-3"/>
          <w:sz w:val="24"/>
          <w:szCs w:val="24"/>
        </w:rPr>
        <w:t>电子零售合同约定的基于用户实际</w:t>
      </w:r>
      <w:r>
        <w:rPr>
          <w:rFonts w:ascii="仿宋" w:hAnsi="仿宋" w:eastAsia="仿宋" w:cs="仿宋"/>
          <w:spacing w:val="-2"/>
          <w:sz w:val="24"/>
          <w:szCs w:val="24"/>
        </w:rPr>
        <w:t>用电量产生的电费，包括固定电费、联动电费、煤电联动电费（可选）三部分。</w:t>
      </w:r>
    </w:p>
    <w:p w14:paraId="59CA3D8C">
      <w:pPr>
        <w:spacing w:before="103" w:line="253" w:lineRule="auto"/>
        <w:ind w:left="36" w:right="39" w:firstLine="466"/>
        <w:rPr>
          <w:rFonts w:hint="eastAsia" w:ascii="仿宋" w:hAnsi="仿宋" w:eastAsia="仿宋" w:cs="仿宋"/>
          <w:sz w:val="24"/>
          <w:szCs w:val="24"/>
        </w:rPr>
      </w:pPr>
      <w:r>
        <w:rPr>
          <w:rFonts w:ascii="Times New Roman" w:hAnsi="Times New Roman" w:eastAsia="Times New Roman" w:cs="Times New Roman"/>
          <w:spacing w:val="-1"/>
          <w:sz w:val="24"/>
          <w:szCs w:val="24"/>
        </w:rPr>
        <w:t>7.</w:t>
      </w:r>
      <w:r>
        <w:rPr>
          <w:rFonts w:ascii="仿宋" w:hAnsi="仿宋" w:eastAsia="仿宋" w:cs="仿宋"/>
          <w:spacing w:val="-1"/>
          <w:sz w:val="24"/>
          <w:szCs w:val="24"/>
        </w:rPr>
        <w:t>月度集中竞争交易综合价：指交易中心月度交易时</w:t>
      </w:r>
      <w:r>
        <w:rPr>
          <w:rFonts w:ascii="仿宋" w:hAnsi="仿宋" w:eastAsia="仿宋" w:cs="仿宋"/>
          <w:spacing w:val="-2"/>
          <w:sz w:val="24"/>
          <w:szCs w:val="24"/>
        </w:rPr>
        <w:t>发布的当月月度集中竞</w:t>
      </w:r>
      <w:r>
        <w:rPr>
          <w:rFonts w:ascii="仿宋" w:hAnsi="仿宋" w:eastAsia="仿宋" w:cs="仿宋"/>
          <w:spacing w:val="-1"/>
          <w:sz w:val="24"/>
          <w:szCs w:val="24"/>
        </w:rPr>
        <w:t>争综合价。作为零售结算模式联动价格时包含批发市场用户侧度电分摊单价。</w:t>
      </w:r>
    </w:p>
    <w:p w14:paraId="3EA81779">
      <w:pPr>
        <w:spacing w:before="56" w:line="295" w:lineRule="auto"/>
        <w:ind w:left="33" w:right="42" w:firstLine="481"/>
        <w:rPr>
          <w:rFonts w:hint="eastAsia" w:ascii="仿宋" w:hAnsi="仿宋" w:eastAsia="仿宋" w:cs="仿宋"/>
          <w:sz w:val="24"/>
          <w:szCs w:val="24"/>
        </w:rPr>
      </w:pPr>
      <w:r>
        <w:rPr>
          <w:rFonts w:ascii="仿宋" w:hAnsi="仿宋" w:eastAsia="仿宋" w:cs="仿宋"/>
          <w:spacing w:val="1"/>
          <w:sz w:val="24"/>
          <w:szCs w:val="24"/>
        </w:rPr>
        <w:t>月度集中竞争交易综合价（含分摊）</w:t>
      </w:r>
      <w:r>
        <w:rPr>
          <w:rFonts w:ascii="Times New Roman" w:hAnsi="Times New Roman" w:eastAsia="Times New Roman" w:cs="Times New Roman"/>
          <w:spacing w:val="1"/>
          <w:sz w:val="24"/>
          <w:szCs w:val="24"/>
        </w:rPr>
        <w:t>=</w:t>
      </w:r>
      <w:r>
        <w:rPr>
          <w:rFonts w:ascii="仿宋" w:hAnsi="仿宋" w:eastAsia="仿宋" w:cs="仿宋"/>
          <w:spacing w:val="1"/>
          <w:sz w:val="24"/>
          <w:szCs w:val="24"/>
        </w:rPr>
        <w:t>当月月度集中竞争综合价</w:t>
      </w:r>
      <w:r>
        <w:rPr>
          <w:rFonts w:ascii="Times New Roman" w:hAnsi="Times New Roman" w:eastAsia="Times New Roman" w:cs="Times New Roman"/>
          <w:spacing w:val="1"/>
          <w:sz w:val="24"/>
          <w:szCs w:val="24"/>
        </w:rPr>
        <w:t>+</w:t>
      </w:r>
      <w:r>
        <w:rPr>
          <w:rFonts w:ascii="Times New Roman" w:hAnsi="Times New Roman" w:eastAsia="Times New Roman" w:cs="Times New Roman"/>
          <w:spacing w:val="-3"/>
          <w:sz w:val="24"/>
          <w:szCs w:val="24"/>
        </w:rPr>
        <w:t xml:space="preserve"> </w:t>
      </w:r>
      <w:r>
        <w:rPr>
          <w:rFonts w:ascii="仿宋" w:hAnsi="仿宋" w:eastAsia="仿宋" w:cs="仿宋"/>
          <w:spacing w:val="1"/>
          <w:sz w:val="24"/>
          <w:szCs w:val="24"/>
        </w:rPr>
        <w:t>当月批发</w:t>
      </w:r>
      <w:r>
        <w:rPr>
          <w:rFonts w:ascii="仿宋" w:hAnsi="仿宋" w:eastAsia="仿宋" w:cs="仿宋"/>
          <w:spacing w:val="-2"/>
          <w:sz w:val="24"/>
          <w:szCs w:val="24"/>
        </w:rPr>
        <w:t>市场用户侧度电分摊单价</w:t>
      </w:r>
    </w:p>
    <w:p w14:paraId="51996136">
      <w:pPr>
        <w:spacing w:before="39" w:line="280" w:lineRule="auto"/>
        <w:ind w:left="19" w:right="39" w:firstLine="489"/>
        <w:rPr>
          <w:rFonts w:hint="eastAsia" w:ascii="仿宋" w:hAnsi="仿宋" w:eastAsia="仿宋" w:cs="仿宋"/>
          <w:sz w:val="24"/>
          <w:szCs w:val="24"/>
        </w:rPr>
      </w:pPr>
      <w:r>
        <w:rPr>
          <w:rFonts w:ascii="Times New Roman" w:hAnsi="Times New Roman" w:eastAsia="Times New Roman" w:cs="Times New Roman"/>
          <w:spacing w:val="-2"/>
          <w:sz w:val="24"/>
          <w:szCs w:val="24"/>
        </w:rPr>
        <w:t>8.</w:t>
      </w:r>
      <w:r>
        <w:rPr>
          <w:rFonts w:ascii="仿宋" w:hAnsi="仿宋" w:eastAsia="仿宋" w:cs="仿宋"/>
          <w:spacing w:val="-2"/>
          <w:sz w:val="24"/>
          <w:szCs w:val="24"/>
        </w:rPr>
        <w:t>月度中长期交易综合价：根据批发市场月度双边协商交易、挂牌、月度集</w:t>
      </w:r>
      <w:r>
        <w:rPr>
          <w:rFonts w:ascii="仿宋" w:hAnsi="仿宋" w:eastAsia="仿宋" w:cs="仿宋"/>
          <w:spacing w:val="-3"/>
          <w:sz w:val="24"/>
          <w:szCs w:val="24"/>
        </w:rPr>
        <w:t>中竞争交易等中长期交易品种的加权平均价格。作为零售结算模式联动价格时包</w:t>
      </w:r>
      <w:r>
        <w:rPr>
          <w:rFonts w:ascii="仿宋" w:hAnsi="仿宋" w:eastAsia="仿宋" w:cs="仿宋"/>
          <w:spacing w:val="-1"/>
          <w:sz w:val="24"/>
          <w:szCs w:val="24"/>
        </w:rPr>
        <w:t>含批发市场用户侧度电分摊单价。</w:t>
      </w:r>
    </w:p>
    <w:p w14:paraId="04332FCF">
      <w:pPr>
        <w:spacing w:before="3" w:line="294" w:lineRule="auto"/>
        <w:ind w:left="35" w:right="42" w:firstLine="480"/>
        <w:rPr>
          <w:rFonts w:hint="eastAsia" w:ascii="仿宋" w:hAnsi="仿宋" w:eastAsia="仿宋" w:cs="仿宋"/>
          <w:sz w:val="24"/>
          <w:szCs w:val="24"/>
        </w:rPr>
      </w:pPr>
      <w:r>
        <w:rPr>
          <w:rFonts w:ascii="仿宋" w:hAnsi="仿宋" w:eastAsia="仿宋" w:cs="仿宋"/>
          <w:sz w:val="24"/>
          <w:szCs w:val="24"/>
        </w:rPr>
        <w:t>月度中长期交易综合价（含分摊）</w:t>
      </w:r>
      <w:r>
        <w:rPr>
          <w:rFonts w:ascii="Times New Roman" w:hAnsi="Times New Roman" w:eastAsia="Times New Roman" w:cs="Times New Roman"/>
          <w:sz w:val="24"/>
          <w:szCs w:val="24"/>
        </w:rPr>
        <w:t>=</w:t>
      </w:r>
      <w:r>
        <w:rPr>
          <w:rFonts w:ascii="仿宋" w:hAnsi="仿宋" w:eastAsia="仿宋" w:cs="仿宋"/>
          <w:sz w:val="24"/>
          <w:szCs w:val="24"/>
        </w:rPr>
        <w:t>月度集</w:t>
      </w:r>
      <w:r>
        <w:rPr>
          <w:rFonts w:ascii="仿宋" w:hAnsi="仿宋" w:eastAsia="仿宋" w:cs="仿宋"/>
          <w:spacing w:val="-1"/>
          <w:sz w:val="24"/>
          <w:szCs w:val="24"/>
        </w:rPr>
        <w:t>中竞争交易综合价、月度挂牌与</w:t>
      </w:r>
      <w:r>
        <w:rPr>
          <w:rFonts w:ascii="仿宋" w:hAnsi="仿宋" w:eastAsia="仿宋" w:cs="仿宋"/>
          <w:spacing w:val="-2"/>
          <w:sz w:val="24"/>
          <w:szCs w:val="24"/>
        </w:rPr>
        <w:t>月度双边协商等交易的加权平均价格</w:t>
      </w:r>
      <w:r>
        <w:rPr>
          <w:rFonts w:ascii="Times New Roman" w:hAnsi="Times New Roman" w:eastAsia="Times New Roman" w:cs="Times New Roman"/>
          <w:spacing w:val="-2"/>
          <w:sz w:val="24"/>
          <w:szCs w:val="24"/>
        </w:rPr>
        <w:t>+</w:t>
      </w:r>
      <w:r>
        <w:rPr>
          <w:rFonts w:ascii="Times New Roman" w:hAnsi="Times New Roman" w:eastAsia="Times New Roman" w:cs="Times New Roman"/>
          <w:spacing w:val="-18"/>
          <w:sz w:val="24"/>
          <w:szCs w:val="24"/>
        </w:rPr>
        <w:t xml:space="preserve"> </w:t>
      </w:r>
      <w:r>
        <w:rPr>
          <w:rFonts w:ascii="仿宋" w:hAnsi="仿宋" w:eastAsia="仿宋" w:cs="仿宋"/>
          <w:spacing w:val="-2"/>
          <w:sz w:val="24"/>
          <w:szCs w:val="24"/>
        </w:rPr>
        <w:t>当月批发市场用户侧度电分摊单价。</w:t>
      </w:r>
    </w:p>
    <w:p w14:paraId="3ABDCDD9">
      <w:pPr>
        <w:spacing w:before="42" w:line="280" w:lineRule="auto"/>
        <w:ind w:left="22" w:right="39" w:firstLine="481"/>
        <w:rPr>
          <w:rFonts w:hint="eastAsia" w:ascii="仿宋" w:hAnsi="仿宋" w:eastAsia="仿宋" w:cs="仿宋"/>
          <w:sz w:val="24"/>
          <w:szCs w:val="24"/>
        </w:rPr>
      </w:pPr>
      <w:r>
        <w:rPr>
          <w:rFonts w:ascii="Times New Roman" w:hAnsi="Times New Roman" w:eastAsia="Times New Roman" w:cs="Times New Roman"/>
          <w:spacing w:val="-3"/>
          <w:sz w:val="24"/>
          <w:szCs w:val="24"/>
        </w:rPr>
        <w:t xml:space="preserve">9. </w:t>
      </w:r>
      <w:r>
        <w:rPr>
          <w:rFonts w:ascii="仿宋" w:hAnsi="仿宋" w:eastAsia="仿宋" w:cs="仿宋"/>
          <w:spacing w:val="-3"/>
          <w:sz w:val="24"/>
          <w:szCs w:val="24"/>
        </w:rPr>
        <w:t>日前市场月度加权平均综合价：指当月日前市场各时段统一结算点电价和对应时段市场总电量的加权平均价格。作为零售结算模式联动价格时包含批发市</w:t>
      </w:r>
      <w:r>
        <w:rPr>
          <w:rFonts w:ascii="仿宋" w:hAnsi="仿宋" w:eastAsia="仿宋" w:cs="仿宋"/>
          <w:spacing w:val="-1"/>
          <w:sz w:val="24"/>
          <w:szCs w:val="24"/>
        </w:rPr>
        <w:t>场用户侧度电分摊单价。</w:t>
      </w:r>
    </w:p>
    <w:p w14:paraId="1E8ED9C5">
      <w:pPr>
        <w:spacing w:before="2" w:line="294" w:lineRule="auto"/>
        <w:ind w:left="23" w:right="39" w:firstLine="525"/>
        <w:rPr>
          <w:rFonts w:hint="eastAsia" w:ascii="仿宋" w:hAnsi="仿宋" w:eastAsia="仿宋" w:cs="仿宋"/>
          <w:sz w:val="24"/>
          <w:szCs w:val="24"/>
        </w:rPr>
      </w:pPr>
      <w:r>
        <w:rPr>
          <w:rFonts w:ascii="仿宋" w:hAnsi="仿宋" w:eastAsia="仿宋" w:cs="仿宋"/>
          <w:sz w:val="24"/>
          <w:szCs w:val="24"/>
        </w:rPr>
        <w:t>日前市场月度综合价（含分摊）</w:t>
      </w:r>
      <w:r>
        <w:rPr>
          <w:rFonts w:ascii="Times New Roman" w:hAnsi="Times New Roman" w:eastAsia="Times New Roman" w:cs="Times New Roman"/>
          <w:sz w:val="24"/>
          <w:szCs w:val="24"/>
        </w:rPr>
        <w:t xml:space="preserve">= </w:t>
      </w:r>
      <w:r>
        <w:rPr>
          <w:rFonts w:ascii="仿宋" w:hAnsi="仿宋" w:eastAsia="仿宋" w:cs="仿宋"/>
          <w:sz w:val="24"/>
          <w:szCs w:val="24"/>
        </w:rPr>
        <w:t>∑（每小时实际用电量</w:t>
      </w:r>
      <w:r>
        <w:rPr>
          <w:rFonts w:ascii="Times New Roman" w:hAnsi="Times New Roman" w:eastAsia="Times New Roman" w:cs="Times New Roman"/>
          <w:sz w:val="24"/>
          <w:szCs w:val="24"/>
        </w:rPr>
        <w:t>×</w:t>
      </w:r>
      <w:r>
        <w:rPr>
          <w:rFonts w:ascii="仿宋" w:hAnsi="仿宋" w:eastAsia="仿宋" w:cs="仿宋"/>
          <w:sz w:val="24"/>
          <w:szCs w:val="24"/>
        </w:rPr>
        <w:t>每小时日前出清</w:t>
      </w:r>
      <w:r>
        <w:rPr>
          <w:rFonts w:ascii="仿宋" w:hAnsi="仿宋" w:eastAsia="仿宋" w:cs="仿宋"/>
          <w:spacing w:val="-2"/>
          <w:sz w:val="24"/>
          <w:szCs w:val="24"/>
        </w:rPr>
        <w:t>价格）</w:t>
      </w:r>
      <w:r>
        <w:rPr>
          <w:rFonts w:ascii="Times New Roman" w:hAnsi="Times New Roman" w:eastAsia="Times New Roman" w:cs="Times New Roman"/>
          <w:spacing w:val="-2"/>
          <w:sz w:val="24"/>
          <w:szCs w:val="24"/>
        </w:rPr>
        <w:t>/</w:t>
      </w:r>
      <w:r>
        <w:rPr>
          <w:rFonts w:ascii="仿宋" w:hAnsi="仿宋" w:eastAsia="仿宋" w:cs="仿宋"/>
          <w:spacing w:val="-2"/>
          <w:sz w:val="24"/>
          <w:szCs w:val="24"/>
        </w:rPr>
        <w:t>月度总实际用电量</w:t>
      </w:r>
      <w:r>
        <w:rPr>
          <w:rFonts w:ascii="Times New Roman" w:hAnsi="Times New Roman" w:eastAsia="Times New Roman" w:cs="Times New Roman"/>
          <w:spacing w:val="-2"/>
          <w:sz w:val="24"/>
          <w:szCs w:val="24"/>
        </w:rPr>
        <w:t>+</w:t>
      </w:r>
      <w:r>
        <w:rPr>
          <w:rFonts w:ascii="Times New Roman" w:hAnsi="Times New Roman" w:eastAsia="Times New Roman" w:cs="Times New Roman"/>
          <w:spacing w:val="-15"/>
          <w:sz w:val="24"/>
          <w:szCs w:val="24"/>
        </w:rPr>
        <w:t xml:space="preserve"> </w:t>
      </w:r>
      <w:r>
        <w:rPr>
          <w:rFonts w:ascii="仿宋" w:hAnsi="仿宋" w:eastAsia="仿宋" w:cs="仿宋"/>
          <w:spacing w:val="-2"/>
          <w:sz w:val="24"/>
          <w:szCs w:val="24"/>
        </w:rPr>
        <w:t>当月批发市场用户侧度电分摊单价</w:t>
      </w:r>
    </w:p>
    <w:p w14:paraId="69452F88">
      <w:pPr>
        <w:spacing w:before="38" w:line="255" w:lineRule="auto"/>
        <w:ind w:left="54" w:right="40" w:firstLine="467"/>
        <w:rPr>
          <w:rFonts w:hint="eastAsia" w:ascii="仿宋" w:hAnsi="仿宋" w:eastAsia="仿宋" w:cs="仿宋"/>
          <w:sz w:val="24"/>
          <w:szCs w:val="24"/>
        </w:rPr>
      </w:pPr>
      <w:r>
        <w:rPr>
          <w:rFonts w:ascii="Times New Roman" w:hAnsi="Times New Roman" w:eastAsia="Times New Roman" w:cs="Times New Roman"/>
          <w:spacing w:val="2"/>
          <w:sz w:val="24"/>
          <w:szCs w:val="24"/>
        </w:rPr>
        <w:t>10.</w:t>
      </w:r>
      <w:r>
        <w:rPr>
          <w:rFonts w:ascii="仿宋" w:hAnsi="仿宋" w:eastAsia="仿宋" w:cs="仿宋"/>
          <w:spacing w:val="2"/>
          <w:sz w:val="24"/>
          <w:szCs w:val="24"/>
        </w:rPr>
        <w:t>结算月批发均价：是指批发市场用户侧售电公</w:t>
      </w:r>
      <w:r>
        <w:rPr>
          <w:rFonts w:ascii="仿宋" w:hAnsi="仿宋" w:eastAsia="仿宋" w:cs="仿宋"/>
          <w:spacing w:val="1"/>
          <w:sz w:val="24"/>
          <w:szCs w:val="24"/>
        </w:rPr>
        <w:t>司及批发大用户的度电支</w:t>
      </w:r>
      <w:r>
        <w:rPr>
          <w:rFonts w:ascii="仿宋" w:hAnsi="仿宋" w:eastAsia="仿宋" w:cs="仿宋"/>
          <w:spacing w:val="-2"/>
          <w:sz w:val="24"/>
          <w:szCs w:val="24"/>
        </w:rPr>
        <w:t>出，含年、多月、月、周、现货市场电能量支出及各项分摊返还。</w:t>
      </w:r>
    </w:p>
    <w:p w14:paraId="1E3D73DD">
      <w:pPr>
        <w:spacing w:before="97" w:line="267" w:lineRule="auto"/>
        <w:ind w:left="17" w:right="39" w:firstLine="504"/>
        <w:rPr>
          <w:rFonts w:hint="eastAsia" w:ascii="仿宋" w:hAnsi="仿宋" w:eastAsia="仿宋" w:cs="仿宋"/>
          <w:sz w:val="24"/>
          <w:szCs w:val="24"/>
        </w:rPr>
      </w:pPr>
      <w:r>
        <w:rPr>
          <w:rFonts w:ascii="Times New Roman" w:hAnsi="Times New Roman" w:eastAsia="Times New Roman" w:cs="Times New Roman"/>
          <w:spacing w:val="-2"/>
          <w:sz w:val="24"/>
          <w:szCs w:val="24"/>
        </w:rPr>
        <w:t xml:space="preserve">11.CECI </w:t>
      </w:r>
      <w:r>
        <w:rPr>
          <w:rFonts w:ascii="仿宋" w:hAnsi="仿宋" w:eastAsia="仿宋" w:cs="仿宋"/>
          <w:spacing w:val="-2"/>
          <w:sz w:val="24"/>
          <w:szCs w:val="24"/>
        </w:rPr>
        <w:t>价格指数：是指由中国电力企业联合会与国内主要发电企业联合打造的我国发电侧电煤价格指数体系，中电联及授权或合作机构每周五</w:t>
      </w:r>
      <w:r>
        <w:rPr>
          <w:rFonts w:ascii="仿宋" w:hAnsi="仿宋" w:eastAsia="仿宋" w:cs="仿宋"/>
          <w:spacing w:val="-27"/>
          <w:sz w:val="24"/>
          <w:szCs w:val="24"/>
        </w:rPr>
        <w:t xml:space="preserve"> </w:t>
      </w:r>
      <w:r>
        <w:rPr>
          <w:rFonts w:ascii="Times New Roman" w:hAnsi="Times New Roman" w:eastAsia="Times New Roman" w:cs="Times New Roman"/>
          <w:spacing w:val="-2"/>
          <w:sz w:val="24"/>
          <w:szCs w:val="24"/>
        </w:rPr>
        <w:t>15</w:t>
      </w:r>
      <w:r>
        <w:rPr>
          <w:rFonts w:ascii="Times New Roman" w:hAnsi="Times New Roman" w:eastAsia="Times New Roman" w:cs="Times New Roman"/>
          <w:spacing w:val="32"/>
          <w:sz w:val="24"/>
          <w:szCs w:val="24"/>
        </w:rPr>
        <w:t xml:space="preserve"> </w:t>
      </w:r>
      <w:r>
        <w:rPr>
          <w:rFonts w:ascii="仿宋" w:hAnsi="仿宋" w:eastAsia="仿宋" w:cs="仿宋"/>
          <w:spacing w:val="-2"/>
          <w:sz w:val="24"/>
          <w:szCs w:val="24"/>
        </w:rPr>
        <w:t>时（节</w:t>
      </w:r>
      <w:r>
        <w:rPr>
          <w:rFonts w:ascii="仿宋" w:hAnsi="仿宋" w:eastAsia="仿宋" w:cs="仿宋"/>
          <w:spacing w:val="-1"/>
          <w:sz w:val="24"/>
          <w:szCs w:val="24"/>
        </w:rPr>
        <w:t>假日暂停）通过中电联官网和微信公众号发布。</w:t>
      </w:r>
    </w:p>
    <w:p w14:paraId="369297A3">
      <w:pPr>
        <w:spacing w:before="100" w:line="254" w:lineRule="auto"/>
        <w:ind w:left="22" w:right="126" w:firstLine="499"/>
        <w:rPr>
          <w:rFonts w:hint="eastAsia" w:ascii="仿宋" w:hAnsi="仿宋" w:eastAsia="仿宋" w:cs="仿宋"/>
          <w:sz w:val="24"/>
          <w:szCs w:val="24"/>
        </w:rPr>
      </w:pPr>
      <w:r>
        <w:rPr>
          <w:rFonts w:ascii="Times New Roman" w:hAnsi="Times New Roman" w:eastAsia="Times New Roman" w:cs="Times New Roman"/>
          <w:spacing w:val="-1"/>
          <w:sz w:val="24"/>
          <w:szCs w:val="24"/>
        </w:rPr>
        <w:t>12.</w:t>
      </w:r>
      <w:r>
        <w:rPr>
          <w:rFonts w:ascii="仿宋" w:hAnsi="仿宋" w:eastAsia="仿宋" w:cs="仿宋"/>
          <w:spacing w:val="-1"/>
          <w:sz w:val="24"/>
          <w:szCs w:val="24"/>
        </w:rPr>
        <w:t>平段电量结算价：是指本合同附件一约定的固定平段价格、煤电联动价格、市场联动价格加权形成的平段电量结算均价。</w:t>
      </w:r>
    </w:p>
    <w:p w14:paraId="49A2DC5E">
      <w:pPr>
        <w:spacing w:line="269" w:lineRule="auto"/>
        <w:rPr>
          <w:rFonts w:ascii="Arial"/>
        </w:rPr>
      </w:pPr>
      <w:r>
        <w:rPr>
          <w:rFonts w:ascii="仿宋" w:hAnsi="仿宋" w:eastAsia="仿宋" w:cs="仿宋"/>
          <w:spacing w:val="-3"/>
          <w:sz w:val="24"/>
          <w:szCs w:val="24"/>
        </w:rPr>
        <w:t>平段电量结算价</w:t>
      </w:r>
      <w:r>
        <w:rPr>
          <w:rFonts w:ascii="Times New Roman" w:hAnsi="Times New Roman" w:eastAsia="Times New Roman" w:cs="Times New Roman"/>
          <w:spacing w:val="-3"/>
          <w:sz w:val="24"/>
          <w:szCs w:val="24"/>
        </w:rPr>
        <w:t>=[</w:t>
      </w:r>
      <w:r>
        <w:rPr>
          <w:rFonts w:ascii="仿宋" w:hAnsi="仿宋" w:eastAsia="仿宋" w:cs="仿宋"/>
          <w:spacing w:val="-3"/>
          <w:sz w:val="24"/>
          <w:szCs w:val="24"/>
        </w:rPr>
        <w:t>（</w:t>
      </w:r>
      <w:r>
        <w:rPr>
          <w:rFonts w:ascii="仿宋" w:hAnsi="仿宋" w:eastAsia="仿宋" w:cs="仿宋"/>
          <w:spacing w:val="-58"/>
          <w:sz w:val="24"/>
          <w:szCs w:val="24"/>
        </w:rPr>
        <w:t xml:space="preserve"> </w:t>
      </w:r>
      <w:r>
        <w:rPr>
          <w:rFonts w:ascii="仿宋" w:hAnsi="仿宋" w:eastAsia="仿宋" w:cs="仿宋"/>
          <w:spacing w:val="-3"/>
          <w:sz w:val="24"/>
          <w:szCs w:val="24"/>
        </w:rPr>
        <w:t>固定价格电量比例×</w:t>
      </w:r>
      <w:r>
        <w:rPr>
          <w:rFonts w:ascii="仿宋" w:hAnsi="仿宋" w:eastAsia="仿宋" w:cs="仿宋"/>
          <w:spacing w:val="-90"/>
          <w:sz w:val="24"/>
          <w:szCs w:val="24"/>
        </w:rPr>
        <w:t xml:space="preserve"> </w:t>
      </w:r>
      <w:r>
        <w:rPr>
          <w:rFonts w:ascii="仿宋" w:hAnsi="仿宋" w:eastAsia="仿宋" w:cs="仿宋"/>
          <w:spacing w:val="-3"/>
          <w:sz w:val="24"/>
          <w:szCs w:val="24"/>
        </w:rPr>
        <w:t>固定价格）</w:t>
      </w:r>
      <w:r>
        <w:rPr>
          <w:rFonts w:ascii="Times New Roman" w:hAnsi="Times New Roman" w:eastAsia="Times New Roman" w:cs="Times New Roman"/>
          <w:spacing w:val="-3"/>
          <w:sz w:val="24"/>
          <w:szCs w:val="24"/>
        </w:rPr>
        <w:t>+</w:t>
      </w:r>
      <w:r>
        <w:rPr>
          <w:rFonts w:ascii="仿宋" w:hAnsi="仿宋" w:eastAsia="仿宋" w:cs="仿宋"/>
          <w:spacing w:val="-3"/>
          <w:sz w:val="24"/>
          <w:szCs w:val="24"/>
        </w:rPr>
        <w:t>（联动价</w:t>
      </w:r>
      <w:r>
        <w:rPr>
          <w:rFonts w:ascii="仿宋" w:hAnsi="仿宋" w:eastAsia="仿宋" w:cs="仿宋"/>
          <w:spacing w:val="-4"/>
          <w:sz w:val="24"/>
          <w:szCs w:val="24"/>
        </w:rPr>
        <w:t>格电量比例</w:t>
      </w:r>
      <w:r>
        <w:rPr>
          <w:rFonts w:ascii="仿宋" w:hAnsi="仿宋" w:eastAsia="仿宋" w:cs="仿宋"/>
          <w:spacing w:val="-5"/>
          <w:sz w:val="24"/>
          <w:szCs w:val="24"/>
        </w:rPr>
        <w:t>×联动价格）</w:t>
      </w:r>
      <w:r>
        <w:rPr>
          <w:rFonts w:ascii="Times New Roman" w:hAnsi="Times New Roman" w:eastAsia="Times New Roman" w:cs="Times New Roman"/>
          <w:spacing w:val="-5"/>
          <w:sz w:val="24"/>
          <w:szCs w:val="24"/>
        </w:rPr>
        <w:t>+</w:t>
      </w:r>
      <w:r>
        <w:rPr>
          <w:rFonts w:ascii="仿宋" w:hAnsi="仿宋" w:eastAsia="仿宋" w:cs="仿宋"/>
          <w:spacing w:val="-5"/>
          <w:sz w:val="24"/>
          <w:szCs w:val="24"/>
        </w:rPr>
        <w:t>（</w:t>
      </w:r>
      <w:r>
        <w:rPr>
          <w:rFonts w:ascii="仿宋" w:hAnsi="仿宋" w:eastAsia="仿宋" w:cs="仿宋"/>
          <w:spacing w:val="-58"/>
          <w:sz w:val="24"/>
          <w:szCs w:val="24"/>
        </w:rPr>
        <w:t xml:space="preserve"> </w:t>
      </w:r>
      <w:r>
        <w:rPr>
          <w:rFonts w:ascii="仿宋" w:hAnsi="仿宋" w:eastAsia="仿宋" w:cs="仿宋"/>
          <w:spacing w:val="-5"/>
          <w:sz w:val="24"/>
          <w:szCs w:val="24"/>
        </w:rPr>
        <w:t>固定价格电量比例×（结算月</w:t>
      </w:r>
      <w:r>
        <w:rPr>
          <w:rFonts w:ascii="Times New Roman" w:hAnsi="Times New Roman" w:eastAsia="Times New Roman" w:cs="Times New Roman"/>
          <w:spacing w:val="-5"/>
          <w:sz w:val="24"/>
          <w:szCs w:val="24"/>
        </w:rPr>
        <w:t xml:space="preserve">CECI </w:t>
      </w:r>
      <w:r>
        <w:rPr>
          <w:rFonts w:ascii="仿宋" w:hAnsi="仿宋" w:eastAsia="仿宋" w:cs="仿宋"/>
          <w:spacing w:val="-5"/>
          <w:sz w:val="24"/>
          <w:szCs w:val="24"/>
        </w:rPr>
        <w:t>价格指</w:t>
      </w:r>
      <w:r>
        <w:rPr>
          <w:rFonts w:ascii="仿宋" w:hAnsi="仿宋" w:eastAsia="仿宋" w:cs="仿宋"/>
          <w:spacing w:val="-6"/>
          <w:sz w:val="24"/>
          <w:szCs w:val="24"/>
        </w:rPr>
        <w:t>数</w:t>
      </w:r>
      <w:r>
        <w:rPr>
          <w:rFonts w:ascii="Times New Roman" w:hAnsi="Times New Roman" w:eastAsia="Times New Roman" w:cs="Times New Roman"/>
          <w:spacing w:val="-6"/>
          <w:sz w:val="24"/>
          <w:szCs w:val="24"/>
        </w:rPr>
        <w:t>-</w:t>
      </w:r>
      <w:r>
        <w:rPr>
          <w:rFonts w:ascii="仿宋" w:hAnsi="仿宋" w:eastAsia="仿宋" w:cs="仿宋"/>
          <w:spacing w:val="-6"/>
          <w:sz w:val="24"/>
          <w:szCs w:val="24"/>
        </w:rPr>
        <w:t xml:space="preserve">合同签约月 </w:t>
      </w:r>
      <w:r>
        <w:rPr>
          <w:rFonts w:ascii="Times New Roman" w:hAnsi="Times New Roman" w:eastAsia="Times New Roman" w:cs="Times New Roman"/>
          <w:spacing w:val="-6"/>
          <w:sz w:val="24"/>
          <w:szCs w:val="24"/>
        </w:rPr>
        <w:t>CECI</w:t>
      </w:r>
      <w:r>
        <w:rPr>
          <w:rFonts w:ascii="仿宋" w:hAnsi="仿宋" w:eastAsia="仿宋" w:cs="仿宋"/>
          <w:spacing w:val="-6"/>
          <w:sz w:val="24"/>
          <w:szCs w:val="24"/>
        </w:rPr>
        <w:t>价格指数）</w:t>
      </w:r>
      <w:r>
        <w:rPr>
          <w:rFonts w:ascii="Times New Roman" w:hAnsi="Times New Roman" w:eastAsia="Times New Roman" w:cs="Times New Roman"/>
          <w:spacing w:val="-6"/>
          <w:sz w:val="24"/>
          <w:szCs w:val="24"/>
        </w:rPr>
        <w:t>/100</w:t>
      </w:r>
      <w:r>
        <w:rPr>
          <w:rFonts w:ascii="仿宋" w:hAnsi="仿宋" w:eastAsia="仿宋" w:cs="仿宋"/>
          <w:spacing w:val="-6"/>
          <w:sz w:val="24"/>
          <w:szCs w:val="24"/>
        </w:rPr>
        <w:t>（</w:t>
      </w:r>
      <w:r>
        <w:rPr>
          <w:rFonts w:ascii="仿宋" w:hAnsi="仿宋" w:eastAsia="仿宋" w:cs="仿宋"/>
          <w:spacing w:val="-50"/>
          <w:sz w:val="24"/>
          <w:szCs w:val="24"/>
        </w:rPr>
        <w:t xml:space="preserve"> </w:t>
      </w:r>
      <w:r>
        <w:rPr>
          <w:rFonts w:ascii="仿宋" w:hAnsi="仿宋" w:eastAsia="仿宋" w:cs="仿宋"/>
          <w:spacing w:val="-6"/>
          <w:sz w:val="24"/>
          <w:szCs w:val="24"/>
        </w:rPr>
        <w:t>向零取整）</w:t>
      </w:r>
      <w:r>
        <w:rPr>
          <w:rFonts w:ascii="仿宋" w:hAnsi="仿宋" w:eastAsia="仿宋" w:cs="仿宋"/>
          <w:spacing w:val="-50"/>
          <w:sz w:val="24"/>
          <w:szCs w:val="24"/>
        </w:rPr>
        <w:t xml:space="preserve"> </w:t>
      </w:r>
      <w:r>
        <w:rPr>
          <w:rFonts w:ascii="仿宋" w:hAnsi="仿宋" w:eastAsia="仿宋" w:cs="仿宋"/>
          <w:spacing w:val="-6"/>
          <w:sz w:val="24"/>
          <w:szCs w:val="24"/>
        </w:rPr>
        <w:t>×煤电联动浮动</w:t>
      </w:r>
      <w:r>
        <w:rPr>
          <w:rFonts w:ascii="仿宋" w:hAnsi="仿宋" w:eastAsia="仿宋" w:cs="仿宋"/>
          <w:spacing w:val="-7"/>
          <w:sz w:val="24"/>
          <w:szCs w:val="24"/>
        </w:rPr>
        <w:t>单价）</w:t>
      </w:r>
    </w:p>
    <w:p w14:paraId="07ECDC5E">
      <w:pPr>
        <w:spacing w:line="270" w:lineRule="auto"/>
        <w:rPr>
          <w:rFonts w:ascii="Arial"/>
        </w:rPr>
      </w:pPr>
    </w:p>
    <w:p w14:paraId="24CEA9F0">
      <w:pPr>
        <w:pStyle w:val="10"/>
        <w:spacing w:before="91" w:line="222" w:lineRule="auto"/>
        <w:ind w:left="2577"/>
        <w:outlineLvl w:val="1"/>
        <w:rPr>
          <w:rFonts w:hint="eastAsia"/>
          <w:sz w:val="28"/>
          <w:szCs w:val="28"/>
        </w:rPr>
      </w:pPr>
      <w:r>
        <w:rPr>
          <w:b/>
          <w:bCs/>
          <w:spacing w:val="-5"/>
          <w:sz w:val="28"/>
          <w:szCs w:val="28"/>
        </w:rPr>
        <w:t>附件四</w:t>
      </w:r>
      <w:r>
        <w:rPr>
          <w:spacing w:val="-5"/>
          <w:sz w:val="28"/>
          <w:szCs w:val="28"/>
        </w:rPr>
        <w:t xml:space="preserve"> </w:t>
      </w:r>
      <w:r>
        <w:rPr>
          <w:b/>
          <w:bCs/>
          <w:spacing w:val="-5"/>
          <w:sz w:val="28"/>
          <w:szCs w:val="28"/>
        </w:rPr>
        <w:t>廉洁声明（可选）</w:t>
      </w:r>
    </w:p>
    <w:p w14:paraId="275A20F9">
      <w:pPr>
        <w:spacing w:line="281" w:lineRule="auto"/>
        <w:rPr>
          <w:rFonts w:ascii="Arial"/>
        </w:rPr>
      </w:pPr>
    </w:p>
    <w:p w14:paraId="47AFC08E">
      <w:pPr>
        <w:spacing w:before="78" w:line="277" w:lineRule="auto"/>
        <w:ind w:left="30" w:firstLine="487"/>
        <w:rPr>
          <w:rFonts w:hint="eastAsia" w:ascii="仿宋" w:hAnsi="仿宋" w:eastAsia="仿宋" w:cs="仿宋"/>
          <w:sz w:val="24"/>
          <w:szCs w:val="24"/>
        </w:rPr>
      </w:pPr>
      <w:r>
        <w:rPr>
          <w:rFonts w:ascii="仿宋" w:hAnsi="仿宋" w:eastAsia="仿宋" w:cs="仿宋"/>
          <w:spacing w:val="-4"/>
          <w:sz w:val="24"/>
          <w:szCs w:val="24"/>
        </w:rPr>
        <w:t>一、</w:t>
      </w:r>
      <w:r>
        <w:rPr>
          <w:rFonts w:ascii="仿宋" w:hAnsi="仿宋" w:eastAsia="仿宋" w:cs="仿宋"/>
          <w:spacing w:val="-63"/>
          <w:sz w:val="24"/>
          <w:szCs w:val="24"/>
        </w:rPr>
        <w:t xml:space="preserve"> </w:t>
      </w:r>
      <w:r>
        <w:rPr>
          <w:rFonts w:ascii="仿宋" w:hAnsi="仿宋" w:eastAsia="仿宋" w:cs="仿宋"/>
          <w:spacing w:val="-4"/>
          <w:sz w:val="24"/>
          <w:szCs w:val="24"/>
        </w:rPr>
        <w:t>甲乙双方发现本单位人员及其亲属（或其特定关系人）有行贿、索贿、</w:t>
      </w:r>
      <w:r>
        <w:rPr>
          <w:rFonts w:ascii="仿宋" w:hAnsi="仿宋" w:eastAsia="仿宋" w:cs="仿宋"/>
          <w:spacing w:val="-3"/>
          <w:sz w:val="24"/>
          <w:szCs w:val="24"/>
        </w:rPr>
        <w:t>受贿及利益输送等有关违反廉洁从业规定的倾向或行为的，应予</w:t>
      </w:r>
      <w:r>
        <w:rPr>
          <w:rFonts w:ascii="仿宋" w:hAnsi="仿宋" w:eastAsia="仿宋" w:cs="仿宋"/>
          <w:spacing w:val="-4"/>
          <w:sz w:val="24"/>
          <w:szCs w:val="24"/>
        </w:rPr>
        <w:t>以制止、提醒纠</w:t>
      </w:r>
      <w:r>
        <w:rPr>
          <w:rFonts w:ascii="仿宋" w:hAnsi="仿宋" w:eastAsia="仿宋" w:cs="仿宋"/>
          <w:spacing w:val="-1"/>
          <w:sz w:val="24"/>
          <w:szCs w:val="24"/>
        </w:rPr>
        <w:t>正、批评教育，并应向对方纪检部门举报。</w:t>
      </w:r>
    </w:p>
    <w:p w14:paraId="3C7AE818">
      <w:pPr>
        <w:spacing w:before="118" w:line="216" w:lineRule="auto"/>
        <w:ind w:left="516"/>
        <w:rPr>
          <w:rFonts w:hint="eastAsia" w:ascii="仿宋" w:hAnsi="仿宋" w:eastAsia="仿宋" w:cs="仿宋"/>
          <w:sz w:val="24"/>
          <w:szCs w:val="24"/>
        </w:rPr>
      </w:pPr>
      <w:r>
        <w:rPr>
          <w:rFonts w:ascii="仿宋" w:hAnsi="仿宋" w:eastAsia="仿宋" w:cs="仿宋"/>
          <w:spacing w:val="-4"/>
          <w:sz w:val="24"/>
          <w:szCs w:val="24"/>
        </w:rPr>
        <w:t>二、</w:t>
      </w:r>
      <w:r>
        <w:rPr>
          <w:rFonts w:ascii="仿宋" w:hAnsi="仿宋" w:eastAsia="仿宋" w:cs="仿宋"/>
          <w:spacing w:val="-64"/>
          <w:sz w:val="24"/>
          <w:szCs w:val="24"/>
        </w:rPr>
        <w:t xml:space="preserve"> </w:t>
      </w:r>
      <w:r>
        <w:rPr>
          <w:rFonts w:ascii="仿宋" w:hAnsi="仿宋" w:eastAsia="仿宋" w:cs="仿宋"/>
          <w:spacing w:val="-4"/>
          <w:sz w:val="24"/>
          <w:szCs w:val="24"/>
        </w:rPr>
        <w:t>甲乙双方廉洁举报电话和廉洁举报邮箱：</w:t>
      </w:r>
    </w:p>
    <w:p w14:paraId="5226B8C2">
      <w:pPr>
        <w:spacing w:before="120" w:line="217" w:lineRule="auto"/>
        <w:ind w:left="762"/>
        <w:rPr>
          <w:rFonts w:hint="eastAsia" w:ascii="仿宋" w:hAnsi="仿宋" w:eastAsia="仿宋" w:cs="仿宋"/>
          <w:sz w:val="24"/>
          <w:szCs w:val="24"/>
        </w:rPr>
      </w:pPr>
      <w:r>
        <w:rPr>
          <w:rFonts w:ascii="Times New Roman" w:hAnsi="Times New Roman" w:eastAsia="Times New Roman" w:cs="Times New Roman"/>
          <w:spacing w:val="-7"/>
          <w:sz w:val="24"/>
          <w:szCs w:val="24"/>
        </w:rPr>
        <w:t>1.</w:t>
      </w:r>
      <w:r>
        <w:rPr>
          <w:rFonts w:ascii="Times New Roman" w:hAnsi="Times New Roman" w:eastAsia="Times New Roman" w:cs="Times New Roman"/>
          <w:spacing w:val="-13"/>
          <w:sz w:val="24"/>
          <w:szCs w:val="24"/>
        </w:rPr>
        <w:t xml:space="preserve"> </w:t>
      </w:r>
      <w:r>
        <w:rPr>
          <w:rFonts w:ascii="仿宋" w:hAnsi="仿宋" w:eastAsia="仿宋" w:cs="仿宋"/>
          <w:spacing w:val="-7"/>
          <w:sz w:val="24"/>
          <w:szCs w:val="24"/>
        </w:rPr>
        <w:t>甲方廉洁举报电话：</w:t>
      </w:r>
      <w:r>
        <w:rPr>
          <w:rFonts w:ascii="仿宋" w:hAnsi="仿宋" w:eastAsia="仿宋" w:cs="仿宋"/>
          <w:sz w:val="24"/>
          <w:szCs w:val="24"/>
          <w:u w:val="single"/>
        </w:rPr>
        <w:t xml:space="preserve">                 </w:t>
      </w:r>
    </w:p>
    <w:p w14:paraId="328AD4BA">
      <w:pPr>
        <w:spacing w:before="118" w:line="216" w:lineRule="auto"/>
        <w:ind w:left="1018"/>
        <w:rPr>
          <w:rFonts w:hint="eastAsia" w:ascii="仿宋" w:hAnsi="仿宋" w:eastAsia="仿宋" w:cs="仿宋"/>
          <w:sz w:val="24"/>
          <w:szCs w:val="24"/>
        </w:rPr>
      </w:pPr>
      <w:r>
        <w:rPr>
          <w:rFonts w:ascii="仿宋" w:hAnsi="仿宋" w:eastAsia="仿宋" w:cs="仿宋"/>
          <w:spacing w:val="-5"/>
          <w:sz w:val="24"/>
          <w:szCs w:val="24"/>
        </w:rPr>
        <w:t>甲方廉洁举报邮箱：</w:t>
      </w:r>
      <w:r>
        <w:rPr>
          <w:rFonts w:ascii="仿宋" w:hAnsi="仿宋" w:eastAsia="仿宋" w:cs="仿宋"/>
          <w:sz w:val="24"/>
          <w:szCs w:val="24"/>
          <w:u w:val="single"/>
        </w:rPr>
        <w:t xml:space="preserve">                 </w:t>
      </w:r>
    </w:p>
    <w:p w14:paraId="130FACC7">
      <w:pPr>
        <w:spacing w:before="118" w:line="217" w:lineRule="auto"/>
        <w:ind w:left="739"/>
        <w:rPr>
          <w:rFonts w:hint="eastAsia" w:ascii="仿宋" w:hAnsi="仿宋" w:eastAsia="仿宋" w:cs="仿宋"/>
          <w:sz w:val="24"/>
          <w:szCs w:val="24"/>
        </w:rPr>
      </w:pPr>
      <w:r>
        <w:rPr>
          <w:rFonts w:ascii="Times New Roman" w:hAnsi="Times New Roman" w:eastAsia="Times New Roman" w:cs="Times New Roman"/>
          <w:spacing w:val="-5"/>
          <w:sz w:val="24"/>
          <w:szCs w:val="24"/>
        </w:rPr>
        <w:t>2.</w:t>
      </w:r>
      <w:r>
        <w:rPr>
          <w:rFonts w:ascii="Times New Roman" w:hAnsi="Times New Roman" w:eastAsia="Times New Roman" w:cs="Times New Roman"/>
          <w:spacing w:val="-12"/>
          <w:sz w:val="24"/>
          <w:szCs w:val="24"/>
        </w:rPr>
        <w:t xml:space="preserve"> </w:t>
      </w:r>
      <w:r>
        <w:rPr>
          <w:rFonts w:ascii="仿宋" w:hAnsi="仿宋" w:eastAsia="仿宋" w:cs="仿宋"/>
          <w:spacing w:val="-5"/>
          <w:sz w:val="24"/>
          <w:szCs w:val="24"/>
        </w:rPr>
        <w:t>乙方廉洁举报电话：</w:t>
      </w:r>
      <w:r>
        <w:rPr>
          <w:rFonts w:ascii="仿宋" w:hAnsi="仿宋" w:eastAsia="仿宋" w:cs="仿宋"/>
          <w:sz w:val="24"/>
          <w:szCs w:val="24"/>
          <w:u w:val="single"/>
        </w:rPr>
        <w:t xml:space="preserve">                 </w:t>
      </w:r>
    </w:p>
    <w:p w14:paraId="5B641386">
      <w:pPr>
        <w:spacing w:before="118" w:line="216" w:lineRule="auto"/>
        <w:ind w:left="1016"/>
        <w:rPr>
          <w:rFonts w:hint="eastAsia" w:ascii="仿宋" w:hAnsi="仿宋" w:eastAsia="仿宋" w:cs="仿宋"/>
          <w:sz w:val="24"/>
          <w:szCs w:val="24"/>
        </w:rPr>
      </w:pPr>
      <w:r>
        <w:rPr>
          <w:rFonts w:ascii="仿宋" w:hAnsi="仿宋" w:eastAsia="仿宋" w:cs="仿宋"/>
          <w:spacing w:val="-5"/>
          <w:sz w:val="24"/>
          <w:szCs w:val="24"/>
        </w:rPr>
        <w:t>乙方廉洁举报邮箱：</w:t>
      </w:r>
      <w:r>
        <w:rPr>
          <w:rFonts w:ascii="仿宋" w:hAnsi="仿宋" w:eastAsia="仿宋" w:cs="仿宋"/>
          <w:sz w:val="24"/>
          <w:szCs w:val="24"/>
          <w:u w:val="single"/>
        </w:rPr>
        <w:t xml:space="preserve">                 </w:t>
      </w:r>
    </w:p>
    <w:p w14:paraId="294DF597">
      <w:pPr>
        <w:rPr>
          <w:rFonts w:hint="eastAsia" w:ascii="仿宋" w:hAnsi="仿宋" w:eastAsia="仿宋" w:cs="仿宋"/>
          <w:sz w:val="24"/>
          <w:szCs w:val="24"/>
        </w:rPr>
      </w:pPr>
    </w:p>
    <w:sectPr>
      <w:footerReference r:id="rId14" w:type="default"/>
      <w:pgSz w:w="11906" w:h="16839"/>
      <w:pgMar w:top="1431" w:right="1755" w:bottom="1180" w:left="1785" w:header="0" w:footer="96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CESI楷体-GB2312">
    <w:altName w:val="宋体"/>
    <w:panose1 w:val="00000000000000000000"/>
    <w:charset w:val="86"/>
    <w:family w:val="auto"/>
    <w:pitch w:val="default"/>
    <w:sig w:usb0="00000000" w:usb1="00000000" w:usb2="00000012"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KSOF0B7949D1">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496A4">
    <w:pPr>
      <w:spacing w:line="209" w:lineRule="auto"/>
      <w:ind w:left="3407"/>
      <w:rPr>
        <w:rFonts w:hint="eastAsia" w:ascii="宋体" w:hAnsi="宋体" w:cs="宋体"/>
        <w:sz w:val="18"/>
        <w:szCs w:val="18"/>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4795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6350">
                        <a:noFill/>
                      </a:ln>
                      <a:effectLst/>
                    </wps:spPr>
                    <wps:txbx>
                      <w:txbxContent>
                        <w:p w14:paraId="57AE6888">
                          <w:pPr>
                            <w:pStyle w:val="1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4384;mso-width-relative:page;mso-height-relative:page;" filled="f" stroked="f" coordsize="21600,21600" o:gfxdata="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NnKAz0QAAAAMBAAAPAAAAAAAAAAEAIAAAACIAAABkcnMvZG93bnJldi54bWxQ&#10;SwECFAAUAAAACACHTuJAE/h30jcCAABhBAAADgAAAAAAAAABACAAAAAgAQAAZHJzL2Uyb0RvYy54&#10;bWxQSwUGAAAAAAYABgBZAQAAyQUAAAAA&#10;">
              <v:fill on="f" focussize="0,0"/>
              <v:stroke on="f" weight="0.5pt"/>
              <v:imagedata o:title=""/>
              <o:lock v:ext="edit" aspectratio="f"/>
              <v:textbox inset="0mm,0mm,0mm,0mm" style="mso-fit-shape-to-text:t;">
                <w:txbxContent>
                  <w:p w14:paraId="57AE6888">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4EEA6">
    <w:pPr>
      <w:spacing w:line="209" w:lineRule="auto"/>
      <w:ind w:left="3407"/>
      <w:rPr>
        <w:rFonts w:hint="eastAsia"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6"/>
        <w:sz w:val="18"/>
        <w:szCs w:val="18"/>
      </w:rPr>
      <w:t xml:space="preserve"> </w:t>
    </w:r>
    <w:r>
      <w:rPr>
        <w:rFonts w:ascii="Calibri" w:hAnsi="Calibri" w:eastAsia="Calibri" w:cs="Calibri"/>
        <w:spacing w:val="-6"/>
        <w:sz w:val="18"/>
        <w:szCs w:val="18"/>
      </w:rPr>
      <w:t>11</w:t>
    </w:r>
    <w:r>
      <w:rPr>
        <w:rFonts w:ascii="Calibri" w:hAnsi="Calibri" w:eastAsia="Calibri" w:cs="Calibri"/>
        <w:spacing w:val="10"/>
        <w:w w:val="102"/>
        <w:sz w:val="18"/>
        <w:szCs w:val="18"/>
      </w:rPr>
      <w:t xml:space="preserve">  </w:t>
    </w:r>
    <w:r>
      <w:rPr>
        <w:rFonts w:ascii="宋体" w:hAnsi="宋体" w:eastAsia="宋体" w:cs="宋体"/>
        <w:spacing w:val="-6"/>
        <w:sz w:val="18"/>
        <w:szCs w:val="18"/>
      </w:rPr>
      <w:t>页 共</w:t>
    </w:r>
    <w:r>
      <w:rPr>
        <w:rFonts w:ascii="宋体" w:hAnsi="宋体" w:eastAsia="宋体" w:cs="宋体"/>
        <w:spacing w:val="16"/>
        <w:sz w:val="18"/>
        <w:szCs w:val="18"/>
      </w:rPr>
      <w:t xml:space="preserve"> </w:t>
    </w:r>
    <w:r>
      <w:rPr>
        <w:rFonts w:ascii="Calibri" w:hAnsi="Calibri" w:eastAsia="Calibri" w:cs="Calibri"/>
        <w:spacing w:val="-6"/>
        <w:sz w:val="18"/>
        <w:szCs w:val="18"/>
      </w:rPr>
      <w:t>18</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299DA">
    <w:pPr>
      <w:spacing w:line="209" w:lineRule="auto"/>
      <w:ind w:left="3407"/>
      <w:rPr>
        <w:rFonts w:hint="eastAsia"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6"/>
        <w:sz w:val="18"/>
        <w:szCs w:val="18"/>
      </w:rPr>
      <w:t xml:space="preserve"> </w:t>
    </w:r>
    <w:r>
      <w:rPr>
        <w:rFonts w:ascii="Calibri" w:hAnsi="Calibri" w:eastAsia="Calibri" w:cs="Calibri"/>
        <w:spacing w:val="-6"/>
        <w:sz w:val="18"/>
        <w:szCs w:val="18"/>
      </w:rPr>
      <w:t>16</w:t>
    </w:r>
    <w:r>
      <w:rPr>
        <w:rFonts w:ascii="Calibri" w:hAnsi="Calibri" w:eastAsia="Calibri" w:cs="Calibri"/>
        <w:spacing w:val="10"/>
        <w:w w:val="102"/>
        <w:sz w:val="18"/>
        <w:szCs w:val="18"/>
      </w:rPr>
      <w:t xml:space="preserve">  </w:t>
    </w:r>
    <w:r>
      <w:rPr>
        <w:rFonts w:ascii="宋体" w:hAnsi="宋体" w:eastAsia="宋体" w:cs="宋体"/>
        <w:spacing w:val="-6"/>
        <w:sz w:val="18"/>
        <w:szCs w:val="18"/>
      </w:rPr>
      <w:t>页 共</w:t>
    </w:r>
    <w:r>
      <w:rPr>
        <w:rFonts w:ascii="宋体" w:hAnsi="宋体" w:eastAsia="宋体" w:cs="宋体"/>
        <w:spacing w:val="16"/>
        <w:sz w:val="18"/>
        <w:szCs w:val="18"/>
      </w:rPr>
      <w:t xml:space="preserve"> </w:t>
    </w:r>
    <w:r>
      <w:rPr>
        <w:rFonts w:ascii="Calibri" w:hAnsi="Calibri" w:eastAsia="Calibri" w:cs="Calibri"/>
        <w:spacing w:val="-6"/>
        <w:sz w:val="18"/>
        <w:szCs w:val="18"/>
      </w:rPr>
      <w:t>18</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84B54">
    <w:pPr>
      <w:spacing w:line="209" w:lineRule="auto"/>
      <w:ind w:left="3407"/>
      <w:rPr>
        <w:rFonts w:hint="eastAsia"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6"/>
        <w:sz w:val="18"/>
        <w:szCs w:val="18"/>
      </w:rPr>
      <w:t xml:space="preserve"> </w:t>
    </w:r>
    <w:r>
      <w:rPr>
        <w:rFonts w:ascii="Calibri" w:hAnsi="Calibri" w:eastAsia="Calibri" w:cs="Calibri"/>
        <w:spacing w:val="-6"/>
        <w:sz w:val="18"/>
        <w:szCs w:val="18"/>
      </w:rPr>
      <w:t>18</w:t>
    </w:r>
    <w:r>
      <w:rPr>
        <w:rFonts w:ascii="Calibri" w:hAnsi="Calibri" w:eastAsia="Calibri" w:cs="Calibri"/>
        <w:spacing w:val="10"/>
        <w:w w:val="102"/>
        <w:sz w:val="18"/>
        <w:szCs w:val="18"/>
      </w:rPr>
      <w:t xml:space="preserve">  </w:t>
    </w:r>
    <w:r>
      <w:rPr>
        <w:rFonts w:ascii="宋体" w:hAnsi="宋体" w:eastAsia="宋体" w:cs="宋体"/>
        <w:spacing w:val="-6"/>
        <w:sz w:val="18"/>
        <w:szCs w:val="18"/>
      </w:rPr>
      <w:t>页 共</w:t>
    </w:r>
    <w:r>
      <w:rPr>
        <w:rFonts w:ascii="宋体" w:hAnsi="宋体" w:eastAsia="宋体" w:cs="宋体"/>
        <w:spacing w:val="16"/>
        <w:sz w:val="18"/>
        <w:szCs w:val="18"/>
      </w:rPr>
      <w:t xml:space="preserve"> </w:t>
    </w:r>
    <w:r>
      <w:rPr>
        <w:rFonts w:ascii="Calibri" w:hAnsi="Calibri" w:eastAsia="Calibri" w:cs="Calibri"/>
        <w:spacing w:val="-6"/>
        <w:sz w:val="18"/>
        <w:szCs w:val="18"/>
      </w:rPr>
      <w:t>18</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829E9">
    <w:pPr>
      <w:pStyle w:val="13"/>
      <w:ind w:firstLine="360"/>
      <w:jc w:val="center"/>
    </w:pPr>
    <w:r>
      <w:fldChar w:fldCharType="begin"/>
    </w:r>
    <w:r>
      <w:rPr>
        <w:rStyle w:val="27"/>
      </w:rPr>
      <w:instrText xml:space="preserve"> PAGE </w:instrText>
    </w:r>
    <w:r>
      <w:fldChar w:fldCharType="separate"/>
    </w:r>
    <w:r>
      <w:rPr>
        <w:rStyle w:val="27"/>
      </w:rPr>
      <w:t>60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040DB">
    <w:pPr>
      <w:spacing w:line="209" w:lineRule="auto"/>
      <w:ind w:left="3453"/>
      <w:rPr>
        <w:rFonts w:hint="eastAsia" w:ascii="宋体" w:hAnsi="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FB4A0B">
                          <w:pPr>
                            <w:pStyle w:val="1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8FB4A0B">
                    <w:pPr>
                      <w:pStyle w:val="1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3BC0E">
    <w:pPr>
      <w:spacing w:line="209" w:lineRule="auto"/>
      <w:ind w:left="3453"/>
      <w:rPr>
        <w:rFonts w:hint="eastAsia" w:ascii="宋体" w:hAnsi="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0A1C29">
                          <w:pPr>
                            <w:pStyle w:val="13"/>
                            <w:spacing w:before="120" w:after="12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6A0A1C29">
                    <w:pPr>
                      <w:pStyle w:val="13"/>
                      <w:spacing w:before="120" w:after="12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1E0F2">
    <w:pPr>
      <w:spacing w:line="209" w:lineRule="auto"/>
      <w:ind w:left="3453"/>
      <w:rPr>
        <w:rFonts w:hint="eastAsia" w:ascii="宋体" w:hAnsi="宋体" w:eastAsia="宋体" w:cs="宋体"/>
        <w:sz w:val="18"/>
        <w:szCs w:val="18"/>
      </w:rPr>
    </w:pPr>
    <w:r>
      <w:rPr>
        <w:rFonts w:ascii="宋体" w:hAnsi="宋体" w:eastAsia="宋体" w:cs="宋体"/>
        <w:spacing w:val="-8"/>
        <w:sz w:val="18"/>
        <w:szCs w:val="18"/>
      </w:rPr>
      <w:t>第</w:t>
    </w:r>
    <w:r>
      <w:rPr>
        <w:rFonts w:ascii="宋体" w:hAnsi="宋体" w:eastAsia="宋体" w:cs="宋体"/>
        <w:spacing w:val="14"/>
        <w:sz w:val="18"/>
        <w:szCs w:val="18"/>
      </w:rPr>
      <w:t xml:space="preserve"> </w:t>
    </w:r>
    <w:r>
      <w:rPr>
        <w:rFonts w:ascii="Calibri" w:hAnsi="Calibri" w:eastAsia="Calibri" w:cs="Calibri"/>
        <w:spacing w:val="-8"/>
        <w:sz w:val="18"/>
        <w:szCs w:val="18"/>
      </w:rPr>
      <w:t>1</w:t>
    </w:r>
    <w:r>
      <w:rPr>
        <w:rFonts w:ascii="Calibri" w:hAnsi="Calibri" w:eastAsia="Calibri" w:cs="Calibri"/>
        <w:spacing w:val="9"/>
        <w:sz w:val="18"/>
        <w:szCs w:val="18"/>
      </w:rPr>
      <w:t xml:space="preserve">  </w:t>
    </w:r>
    <w:r>
      <w:rPr>
        <w:rFonts w:ascii="宋体" w:hAnsi="宋体" w:eastAsia="宋体" w:cs="宋体"/>
        <w:spacing w:val="-8"/>
        <w:sz w:val="18"/>
        <w:szCs w:val="18"/>
      </w:rPr>
      <w:t>页</w:t>
    </w:r>
    <w:r>
      <w:rPr>
        <w:rFonts w:ascii="宋体" w:hAnsi="宋体" w:eastAsia="宋体" w:cs="宋体"/>
        <w:spacing w:val="7"/>
        <w:sz w:val="18"/>
        <w:szCs w:val="18"/>
      </w:rPr>
      <w:t xml:space="preserve"> </w:t>
    </w:r>
    <w:r>
      <w:rPr>
        <w:rFonts w:ascii="宋体" w:hAnsi="宋体" w:eastAsia="宋体" w:cs="宋体"/>
        <w:spacing w:val="-8"/>
        <w:sz w:val="18"/>
        <w:szCs w:val="18"/>
      </w:rPr>
      <w:t>共</w:t>
    </w:r>
    <w:r>
      <w:rPr>
        <w:rFonts w:ascii="宋体" w:hAnsi="宋体" w:eastAsia="宋体" w:cs="宋体"/>
        <w:spacing w:val="14"/>
        <w:sz w:val="18"/>
        <w:szCs w:val="18"/>
      </w:rPr>
      <w:t xml:space="preserve"> </w:t>
    </w:r>
    <w:r>
      <w:rPr>
        <w:rFonts w:ascii="Calibri" w:hAnsi="Calibri" w:eastAsia="Calibri" w:cs="Calibri"/>
        <w:spacing w:val="-8"/>
        <w:sz w:val="18"/>
        <w:szCs w:val="18"/>
      </w:rPr>
      <w:t>18</w:t>
    </w:r>
    <w:r>
      <w:rPr>
        <w:rFonts w:ascii="Calibri" w:hAnsi="Calibri" w:eastAsia="Calibri" w:cs="Calibri"/>
        <w:spacing w:val="11"/>
        <w:sz w:val="18"/>
        <w:szCs w:val="18"/>
      </w:rPr>
      <w:t xml:space="preserve">  </w:t>
    </w:r>
    <w:r>
      <w:rPr>
        <w:rFonts w:ascii="宋体" w:hAnsi="宋体" w:eastAsia="宋体" w:cs="宋体"/>
        <w:spacing w:val="-8"/>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C161F">
    <w:pPr>
      <w:spacing w:line="209" w:lineRule="auto"/>
      <w:ind w:left="3453"/>
      <w:rPr>
        <w:rFonts w:hint="eastAsia" w:ascii="宋体" w:hAnsi="宋体" w:eastAsia="宋体" w:cs="宋体"/>
        <w:sz w:val="18"/>
        <w:szCs w:val="18"/>
      </w:rPr>
    </w:pPr>
    <w:r>
      <w:rPr>
        <w:rFonts w:ascii="宋体" w:hAnsi="宋体" w:eastAsia="宋体" w:cs="宋体"/>
        <w:spacing w:val="-8"/>
        <w:sz w:val="18"/>
        <w:szCs w:val="18"/>
      </w:rPr>
      <w:t>第</w:t>
    </w:r>
    <w:r>
      <w:rPr>
        <w:rFonts w:ascii="宋体" w:hAnsi="宋体" w:eastAsia="宋体" w:cs="宋体"/>
        <w:spacing w:val="13"/>
        <w:sz w:val="18"/>
        <w:szCs w:val="18"/>
      </w:rPr>
      <w:t xml:space="preserve"> </w:t>
    </w:r>
    <w:r>
      <w:rPr>
        <w:rFonts w:ascii="Calibri" w:hAnsi="Calibri" w:eastAsia="Calibri" w:cs="Calibri"/>
        <w:spacing w:val="-8"/>
        <w:sz w:val="18"/>
        <w:szCs w:val="18"/>
      </w:rPr>
      <w:t>2</w:t>
    </w:r>
    <w:r>
      <w:rPr>
        <w:rFonts w:ascii="Calibri" w:hAnsi="Calibri" w:eastAsia="Calibri" w:cs="Calibri"/>
        <w:spacing w:val="9"/>
        <w:sz w:val="18"/>
        <w:szCs w:val="18"/>
      </w:rPr>
      <w:t xml:space="preserve">  </w:t>
    </w:r>
    <w:r>
      <w:rPr>
        <w:rFonts w:ascii="宋体" w:hAnsi="宋体" w:eastAsia="宋体" w:cs="宋体"/>
        <w:spacing w:val="-8"/>
        <w:sz w:val="18"/>
        <w:szCs w:val="18"/>
      </w:rPr>
      <w:t>页</w:t>
    </w:r>
    <w:r>
      <w:rPr>
        <w:rFonts w:ascii="宋体" w:hAnsi="宋体" w:eastAsia="宋体" w:cs="宋体"/>
        <w:spacing w:val="8"/>
        <w:sz w:val="18"/>
        <w:szCs w:val="18"/>
      </w:rPr>
      <w:t xml:space="preserve"> </w:t>
    </w:r>
    <w:r>
      <w:rPr>
        <w:rFonts w:ascii="宋体" w:hAnsi="宋体" w:eastAsia="宋体" w:cs="宋体"/>
        <w:spacing w:val="-8"/>
        <w:sz w:val="18"/>
        <w:szCs w:val="18"/>
      </w:rPr>
      <w:t>共</w:t>
    </w:r>
    <w:r>
      <w:rPr>
        <w:rFonts w:ascii="宋体" w:hAnsi="宋体" w:eastAsia="宋体" w:cs="宋体"/>
        <w:spacing w:val="14"/>
        <w:sz w:val="18"/>
        <w:szCs w:val="18"/>
      </w:rPr>
      <w:t xml:space="preserve"> </w:t>
    </w:r>
    <w:r>
      <w:rPr>
        <w:rFonts w:ascii="Calibri" w:hAnsi="Calibri" w:eastAsia="Calibri" w:cs="Calibri"/>
        <w:spacing w:val="-8"/>
        <w:sz w:val="18"/>
        <w:szCs w:val="18"/>
      </w:rPr>
      <w:t>18</w:t>
    </w:r>
    <w:r>
      <w:rPr>
        <w:rFonts w:ascii="Calibri" w:hAnsi="Calibri" w:eastAsia="Calibri" w:cs="Calibri"/>
        <w:spacing w:val="11"/>
        <w:sz w:val="18"/>
        <w:szCs w:val="18"/>
      </w:rPr>
      <w:t xml:space="preserve">  </w:t>
    </w:r>
    <w:r>
      <w:rPr>
        <w:rFonts w:ascii="宋体" w:hAnsi="宋体" w:eastAsia="宋体" w:cs="宋体"/>
        <w:spacing w:val="-8"/>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1CE2A">
    <w:pPr>
      <w:spacing w:line="209" w:lineRule="auto"/>
      <w:ind w:left="3453"/>
      <w:rPr>
        <w:rFonts w:hint="eastAsia" w:ascii="宋体" w:hAnsi="宋体" w:eastAsia="宋体" w:cs="宋体"/>
        <w:sz w:val="18"/>
        <w:szCs w:val="18"/>
      </w:rPr>
    </w:pPr>
    <w:r>
      <w:rPr>
        <w:rFonts w:ascii="宋体" w:hAnsi="宋体" w:eastAsia="宋体" w:cs="宋体"/>
        <w:spacing w:val="-8"/>
        <w:sz w:val="18"/>
        <w:szCs w:val="18"/>
      </w:rPr>
      <w:t>第</w:t>
    </w:r>
    <w:r>
      <w:rPr>
        <w:rFonts w:ascii="宋体" w:hAnsi="宋体" w:eastAsia="宋体" w:cs="宋体"/>
        <w:spacing w:val="13"/>
        <w:sz w:val="18"/>
        <w:szCs w:val="18"/>
      </w:rPr>
      <w:t xml:space="preserve"> </w:t>
    </w:r>
    <w:r>
      <w:rPr>
        <w:rFonts w:ascii="Calibri" w:hAnsi="Calibri" w:eastAsia="Calibri" w:cs="Calibri"/>
        <w:spacing w:val="-8"/>
        <w:sz w:val="18"/>
        <w:szCs w:val="18"/>
      </w:rPr>
      <w:t>3</w:t>
    </w:r>
    <w:r>
      <w:rPr>
        <w:rFonts w:ascii="Calibri" w:hAnsi="Calibri" w:eastAsia="Calibri" w:cs="Calibri"/>
        <w:spacing w:val="9"/>
        <w:sz w:val="18"/>
        <w:szCs w:val="18"/>
      </w:rPr>
      <w:t xml:space="preserve">  </w:t>
    </w:r>
    <w:r>
      <w:rPr>
        <w:rFonts w:ascii="宋体" w:hAnsi="宋体" w:eastAsia="宋体" w:cs="宋体"/>
        <w:spacing w:val="-8"/>
        <w:sz w:val="18"/>
        <w:szCs w:val="18"/>
      </w:rPr>
      <w:t>页</w:t>
    </w:r>
    <w:r>
      <w:rPr>
        <w:rFonts w:ascii="宋体" w:hAnsi="宋体" w:eastAsia="宋体" w:cs="宋体"/>
        <w:spacing w:val="8"/>
        <w:sz w:val="18"/>
        <w:szCs w:val="18"/>
      </w:rPr>
      <w:t xml:space="preserve"> </w:t>
    </w:r>
    <w:r>
      <w:rPr>
        <w:rFonts w:ascii="宋体" w:hAnsi="宋体" w:eastAsia="宋体" w:cs="宋体"/>
        <w:spacing w:val="-8"/>
        <w:sz w:val="18"/>
        <w:szCs w:val="18"/>
      </w:rPr>
      <w:t>共</w:t>
    </w:r>
    <w:r>
      <w:rPr>
        <w:rFonts w:ascii="宋体" w:hAnsi="宋体" w:eastAsia="宋体" w:cs="宋体"/>
        <w:spacing w:val="14"/>
        <w:sz w:val="18"/>
        <w:szCs w:val="18"/>
      </w:rPr>
      <w:t xml:space="preserve"> </w:t>
    </w:r>
    <w:r>
      <w:rPr>
        <w:rFonts w:ascii="Calibri" w:hAnsi="Calibri" w:eastAsia="Calibri" w:cs="Calibri"/>
        <w:spacing w:val="-8"/>
        <w:sz w:val="18"/>
        <w:szCs w:val="18"/>
      </w:rPr>
      <w:t>18</w:t>
    </w:r>
    <w:r>
      <w:rPr>
        <w:rFonts w:ascii="Calibri" w:hAnsi="Calibri" w:eastAsia="Calibri" w:cs="Calibri"/>
        <w:spacing w:val="11"/>
        <w:sz w:val="18"/>
        <w:szCs w:val="18"/>
      </w:rPr>
      <w:t xml:space="preserve">  </w:t>
    </w:r>
    <w:r>
      <w:rPr>
        <w:rFonts w:ascii="宋体" w:hAnsi="宋体" w:eastAsia="宋体" w:cs="宋体"/>
        <w:spacing w:val="-8"/>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F01A3">
    <w:pPr>
      <w:spacing w:line="209" w:lineRule="auto"/>
      <w:ind w:left="3453"/>
      <w:rPr>
        <w:rFonts w:hint="eastAsia" w:ascii="宋体" w:hAnsi="宋体" w:eastAsia="宋体" w:cs="宋体"/>
        <w:sz w:val="18"/>
        <w:szCs w:val="18"/>
      </w:rPr>
    </w:pPr>
    <w:r>
      <w:rPr>
        <w:rFonts w:ascii="宋体" w:hAnsi="宋体" w:eastAsia="宋体" w:cs="宋体"/>
        <w:spacing w:val="-8"/>
        <w:sz w:val="18"/>
        <w:szCs w:val="18"/>
      </w:rPr>
      <w:t>第</w:t>
    </w:r>
    <w:r>
      <w:rPr>
        <w:rFonts w:ascii="宋体" w:hAnsi="宋体" w:eastAsia="宋体" w:cs="宋体"/>
        <w:spacing w:val="13"/>
        <w:sz w:val="18"/>
        <w:szCs w:val="18"/>
      </w:rPr>
      <w:t xml:space="preserve"> </w:t>
    </w:r>
    <w:r>
      <w:rPr>
        <w:rFonts w:ascii="Calibri" w:hAnsi="Calibri" w:eastAsia="Calibri" w:cs="Calibri"/>
        <w:spacing w:val="-8"/>
        <w:sz w:val="18"/>
        <w:szCs w:val="18"/>
      </w:rPr>
      <w:t>5</w:t>
    </w:r>
    <w:r>
      <w:rPr>
        <w:rFonts w:ascii="Calibri" w:hAnsi="Calibri" w:eastAsia="Calibri" w:cs="Calibri"/>
        <w:spacing w:val="9"/>
        <w:sz w:val="18"/>
        <w:szCs w:val="18"/>
      </w:rPr>
      <w:t xml:space="preserve">  </w:t>
    </w:r>
    <w:r>
      <w:rPr>
        <w:rFonts w:ascii="宋体" w:hAnsi="宋体" w:eastAsia="宋体" w:cs="宋体"/>
        <w:spacing w:val="-8"/>
        <w:sz w:val="18"/>
        <w:szCs w:val="18"/>
      </w:rPr>
      <w:t>页</w:t>
    </w:r>
    <w:r>
      <w:rPr>
        <w:rFonts w:ascii="宋体" w:hAnsi="宋体" w:eastAsia="宋体" w:cs="宋体"/>
        <w:spacing w:val="8"/>
        <w:sz w:val="18"/>
        <w:szCs w:val="18"/>
      </w:rPr>
      <w:t xml:space="preserve"> </w:t>
    </w:r>
    <w:r>
      <w:rPr>
        <w:rFonts w:ascii="宋体" w:hAnsi="宋体" w:eastAsia="宋体" w:cs="宋体"/>
        <w:spacing w:val="-8"/>
        <w:sz w:val="18"/>
        <w:szCs w:val="18"/>
      </w:rPr>
      <w:t>共</w:t>
    </w:r>
    <w:r>
      <w:rPr>
        <w:rFonts w:ascii="宋体" w:hAnsi="宋体" w:eastAsia="宋体" w:cs="宋体"/>
        <w:spacing w:val="14"/>
        <w:sz w:val="18"/>
        <w:szCs w:val="18"/>
      </w:rPr>
      <w:t xml:space="preserve"> </w:t>
    </w:r>
    <w:r>
      <w:rPr>
        <w:rFonts w:ascii="Calibri" w:hAnsi="Calibri" w:eastAsia="Calibri" w:cs="Calibri"/>
        <w:spacing w:val="-8"/>
        <w:sz w:val="18"/>
        <w:szCs w:val="18"/>
      </w:rPr>
      <w:t>18</w:t>
    </w:r>
    <w:r>
      <w:rPr>
        <w:rFonts w:ascii="Calibri" w:hAnsi="Calibri" w:eastAsia="Calibri" w:cs="Calibri"/>
        <w:spacing w:val="11"/>
        <w:sz w:val="18"/>
        <w:szCs w:val="18"/>
      </w:rPr>
      <w:t xml:space="preserve">  </w:t>
    </w:r>
    <w:r>
      <w:rPr>
        <w:rFonts w:ascii="宋体" w:hAnsi="宋体" w:eastAsia="宋体" w:cs="宋体"/>
        <w:spacing w:val="-8"/>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BEA72">
    <w:pPr>
      <w:spacing w:line="209" w:lineRule="auto"/>
      <w:ind w:left="3407"/>
      <w:rPr>
        <w:rFonts w:hint="eastAsia"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6"/>
        <w:sz w:val="18"/>
        <w:szCs w:val="18"/>
      </w:rPr>
      <w:t xml:space="preserve"> </w:t>
    </w:r>
    <w:r>
      <w:rPr>
        <w:rFonts w:ascii="Calibri" w:hAnsi="Calibri" w:eastAsia="Calibri" w:cs="Calibri"/>
        <w:spacing w:val="-6"/>
        <w:sz w:val="18"/>
        <w:szCs w:val="18"/>
      </w:rPr>
      <w:t>10</w:t>
    </w:r>
    <w:r>
      <w:rPr>
        <w:rFonts w:ascii="Calibri" w:hAnsi="Calibri" w:eastAsia="Calibri" w:cs="Calibri"/>
        <w:spacing w:val="10"/>
        <w:w w:val="102"/>
        <w:sz w:val="18"/>
        <w:szCs w:val="18"/>
      </w:rPr>
      <w:t xml:space="preserve">  </w:t>
    </w:r>
    <w:r>
      <w:rPr>
        <w:rFonts w:ascii="宋体" w:hAnsi="宋体" w:eastAsia="宋体" w:cs="宋体"/>
        <w:spacing w:val="-6"/>
        <w:sz w:val="18"/>
        <w:szCs w:val="18"/>
      </w:rPr>
      <w:t>页 共</w:t>
    </w:r>
    <w:r>
      <w:rPr>
        <w:rFonts w:ascii="宋体" w:hAnsi="宋体" w:eastAsia="宋体" w:cs="宋体"/>
        <w:spacing w:val="16"/>
        <w:sz w:val="18"/>
        <w:szCs w:val="18"/>
      </w:rPr>
      <w:t xml:space="preserve"> </w:t>
    </w:r>
    <w:r>
      <w:rPr>
        <w:rFonts w:ascii="Calibri" w:hAnsi="Calibri" w:eastAsia="Calibri" w:cs="Calibri"/>
        <w:spacing w:val="-6"/>
        <w:sz w:val="18"/>
        <w:szCs w:val="18"/>
      </w:rPr>
      <w:t>18</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5F8A5"/>
    <w:multiLevelType w:val="singleLevel"/>
    <w:tmpl w:val="81C5F8A5"/>
    <w:lvl w:ilvl="0" w:tentative="0">
      <w:start w:val="1"/>
      <w:numFmt w:val="chineseCounting"/>
      <w:suff w:val="nothing"/>
      <w:lvlText w:val="（%1）"/>
      <w:lvlJc w:val="left"/>
      <w:pPr>
        <w:ind w:left="0" w:firstLine="420"/>
      </w:pPr>
      <w:rPr>
        <w:rFonts w:hint="eastAsia"/>
      </w:rPr>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D2F56543"/>
    <w:multiLevelType w:val="singleLevel"/>
    <w:tmpl w:val="D2F56543"/>
    <w:lvl w:ilvl="0" w:tentative="0">
      <w:start w:val="2"/>
      <w:numFmt w:val="chineseCounting"/>
      <w:suff w:val="nothing"/>
      <w:lvlText w:val="（%1）"/>
      <w:lvlJc w:val="left"/>
      <w:rPr>
        <w:rFonts w:hint="eastAsia"/>
      </w:rPr>
    </w:lvl>
  </w:abstractNum>
  <w:abstractNum w:abstractNumId="3">
    <w:nsid w:val="DA24D729"/>
    <w:multiLevelType w:val="singleLevel"/>
    <w:tmpl w:val="DA24D729"/>
    <w:lvl w:ilvl="0" w:tentative="0">
      <w:start w:val="1"/>
      <w:numFmt w:val="chineseCounting"/>
      <w:suff w:val="nothing"/>
      <w:lvlText w:val="（%1）"/>
      <w:lvlJc w:val="left"/>
      <w:pPr>
        <w:ind w:left="0" w:firstLine="420"/>
      </w:pPr>
      <w:rPr>
        <w:rFonts w:hint="eastAsia"/>
      </w:rPr>
    </w:lvl>
  </w:abstractNum>
  <w:abstractNum w:abstractNumId="4">
    <w:nsid w:val="E60994E4"/>
    <w:multiLevelType w:val="singleLevel"/>
    <w:tmpl w:val="E60994E4"/>
    <w:lvl w:ilvl="0" w:tentative="0">
      <w:start w:val="18"/>
      <w:numFmt w:val="chineseCounting"/>
      <w:suff w:val="nothing"/>
      <w:lvlText w:val="%1、"/>
      <w:lvlJc w:val="left"/>
      <w:rPr>
        <w:rFonts w:hint="eastAsia"/>
      </w:rPr>
    </w:lvl>
  </w:abstractNum>
  <w:abstractNum w:abstractNumId="5">
    <w:nsid w:val="E7F7CB7B"/>
    <w:multiLevelType w:val="singleLevel"/>
    <w:tmpl w:val="E7F7CB7B"/>
    <w:lvl w:ilvl="0" w:tentative="0">
      <w:start w:val="3"/>
      <w:numFmt w:val="chineseCounting"/>
      <w:suff w:val="space"/>
      <w:lvlText w:val="第%1章"/>
      <w:lvlJc w:val="left"/>
      <w:rPr>
        <w:rFonts w:hint="eastAsia"/>
      </w:rPr>
    </w:lvl>
  </w:abstractNum>
  <w:abstractNum w:abstractNumId="6">
    <w:nsid w:val="111F15F9"/>
    <w:multiLevelType w:val="multilevel"/>
    <w:tmpl w:val="111F15F9"/>
    <w:lvl w:ilvl="0" w:tentative="0">
      <w:start w:val="1"/>
      <w:numFmt w:val="chineseCountingThousand"/>
      <w:lvlText w:val="第%1章"/>
      <w:lvlJc w:val="left"/>
      <w:pPr>
        <w:ind w:left="1985" w:hanging="425"/>
      </w:pPr>
      <w:rPr>
        <w:rFonts w:hint="eastAsia"/>
      </w:rPr>
    </w:lvl>
    <w:lvl w:ilvl="1" w:tentative="0">
      <w:start w:val="1"/>
      <w:numFmt w:val="decimal"/>
      <w:lvlText w:val="%2."/>
      <w:lvlJc w:val="left"/>
      <w:pPr>
        <w:ind w:left="425" w:hanging="425"/>
      </w:pPr>
      <w:rPr>
        <w:rFonts w:hint="eastAsia"/>
      </w:rPr>
    </w:lvl>
    <w:lvl w:ilvl="2" w:tentative="0">
      <w:start w:val="1"/>
      <w:numFmt w:val="decimal"/>
      <w:pStyle w:val="5"/>
      <w:lvlText w:val="%2.%3"/>
      <w:lvlJc w:val="left"/>
      <w:pPr>
        <w:ind w:left="851" w:hanging="425"/>
      </w:pPr>
      <w:rPr>
        <w:rFonts w:hint="eastAsia"/>
      </w:rPr>
    </w:lvl>
    <w:lvl w:ilvl="3" w:tentative="0">
      <w:start w:val="1"/>
      <w:numFmt w:val="decimal"/>
      <w:lvlText w:val="%2.%3.%4"/>
      <w:lvlJc w:val="left"/>
      <w:pPr>
        <w:ind w:left="425" w:hanging="425"/>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1E48CAEB"/>
    <w:multiLevelType w:val="singleLevel"/>
    <w:tmpl w:val="1E48CAEB"/>
    <w:lvl w:ilvl="0" w:tentative="0">
      <w:start w:val="1"/>
      <w:numFmt w:val="chineseCounting"/>
      <w:suff w:val="nothing"/>
      <w:lvlText w:val="（%1）"/>
      <w:lvlJc w:val="left"/>
      <w:rPr>
        <w:rFonts w:hint="eastAsia"/>
      </w:rPr>
    </w:lvl>
  </w:abstractNum>
  <w:abstractNum w:abstractNumId="8">
    <w:nsid w:val="287D6D36"/>
    <w:multiLevelType w:val="multilevel"/>
    <w:tmpl w:val="287D6D36"/>
    <w:lvl w:ilvl="0" w:tentative="0">
      <w:start w:val="1"/>
      <w:numFmt w:val="chineseCountingThousand"/>
      <w:suff w:val="space"/>
      <w:lvlText w:val="（%1）"/>
      <w:lvlJc w:val="left"/>
      <w:pPr>
        <w:ind w:left="20" w:firstLine="0"/>
      </w:pPr>
      <w:rPr>
        <w:rFonts w:hint="eastAsia"/>
      </w:rPr>
    </w:lvl>
    <w:lvl w:ilvl="1" w:tentative="0">
      <w:start w:val="1"/>
      <w:numFmt w:val="lowerLetter"/>
      <w:lvlText w:val="%2)"/>
      <w:lvlJc w:val="left"/>
      <w:pPr>
        <w:tabs>
          <w:tab w:val="left" w:pos="840"/>
        </w:tabs>
        <w:ind w:left="860" w:hanging="420"/>
      </w:pPr>
    </w:lvl>
    <w:lvl w:ilvl="2" w:tentative="0">
      <w:start w:val="1"/>
      <w:numFmt w:val="lowerRoman"/>
      <w:lvlText w:val="%3."/>
      <w:lvlJc w:val="right"/>
      <w:pPr>
        <w:tabs>
          <w:tab w:val="left" w:pos="1260"/>
        </w:tabs>
        <w:ind w:left="1280" w:hanging="420"/>
      </w:pPr>
    </w:lvl>
    <w:lvl w:ilvl="3" w:tentative="0">
      <w:start w:val="1"/>
      <w:numFmt w:val="decimal"/>
      <w:lvlText w:val="%4."/>
      <w:lvlJc w:val="left"/>
      <w:pPr>
        <w:tabs>
          <w:tab w:val="left" w:pos="1680"/>
        </w:tabs>
        <w:ind w:left="1700" w:hanging="420"/>
      </w:pPr>
    </w:lvl>
    <w:lvl w:ilvl="4" w:tentative="0">
      <w:start w:val="1"/>
      <w:numFmt w:val="lowerLetter"/>
      <w:lvlText w:val="%5)"/>
      <w:lvlJc w:val="left"/>
      <w:pPr>
        <w:tabs>
          <w:tab w:val="left" w:pos="2100"/>
        </w:tabs>
        <w:ind w:left="2120" w:hanging="420"/>
      </w:pPr>
    </w:lvl>
    <w:lvl w:ilvl="5" w:tentative="0">
      <w:start w:val="1"/>
      <w:numFmt w:val="lowerRoman"/>
      <w:lvlText w:val="%6."/>
      <w:lvlJc w:val="right"/>
      <w:pPr>
        <w:tabs>
          <w:tab w:val="left" w:pos="2520"/>
        </w:tabs>
        <w:ind w:left="2540" w:hanging="420"/>
      </w:pPr>
    </w:lvl>
    <w:lvl w:ilvl="6" w:tentative="0">
      <w:start w:val="1"/>
      <w:numFmt w:val="decimal"/>
      <w:lvlText w:val="%7."/>
      <w:lvlJc w:val="left"/>
      <w:pPr>
        <w:tabs>
          <w:tab w:val="left" w:pos="2940"/>
        </w:tabs>
        <w:ind w:left="2960" w:hanging="420"/>
      </w:pPr>
    </w:lvl>
    <w:lvl w:ilvl="7" w:tentative="0">
      <w:start w:val="1"/>
      <w:numFmt w:val="lowerLetter"/>
      <w:lvlText w:val="%8)"/>
      <w:lvlJc w:val="left"/>
      <w:pPr>
        <w:tabs>
          <w:tab w:val="left" w:pos="3360"/>
        </w:tabs>
        <w:ind w:left="3380" w:hanging="420"/>
      </w:pPr>
    </w:lvl>
    <w:lvl w:ilvl="8" w:tentative="0">
      <w:start w:val="1"/>
      <w:numFmt w:val="lowerRoman"/>
      <w:lvlText w:val="%9."/>
      <w:lvlJc w:val="right"/>
      <w:pPr>
        <w:tabs>
          <w:tab w:val="left" w:pos="3780"/>
        </w:tabs>
        <w:ind w:left="3800" w:hanging="420"/>
      </w:pPr>
    </w:lvl>
  </w:abstractNum>
  <w:abstractNum w:abstractNumId="9">
    <w:nsid w:val="3FFEC5FE"/>
    <w:multiLevelType w:val="singleLevel"/>
    <w:tmpl w:val="3FFEC5FE"/>
    <w:lvl w:ilvl="0" w:tentative="0">
      <w:start w:val="2"/>
      <w:numFmt w:val="decimal"/>
      <w:suff w:val="nothing"/>
      <w:lvlText w:val="%1、"/>
      <w:lvlJc w:val="left"/>
    </w:lvl>
  </w:abstractNum>
  <w:abstractNum w:abstractNumId="10">
    <w:nsid w:val="57F1C744"/>
    <w:multiLevelType w:val="singleLevel"/>
    <w:tmpl w:val="57F1C744"/>
    <w:lvl w:ilvl="0" w:tentative="0">
      <w:start w:val="8"/>
      <w:numFmt w:val="chineseCounting"/>
      <w:suff w:val="nothing"/>
      <w:lvlText w:val="%1、"/>
      <w:lvlJc w:val="left"/>
      <w:rPr>
        <w:rFonts w:hint="eastAsia"/>
      </w:rPr>
    </w:lvl>
  </w:abstractNum>
  <w:abstractNum w:abstractNumId="11">
    <w:nsid w:val="7F5AF717"/>
    <w:multiLevelType w:val="singleLevel"/>
    <w:tmpl w:val="7F5AF717"/>
    <w:lvl w:ilvl="0" w:tentative="0">
      <w:start w:val="1"/>
      <w:numFmt w:val="chineseCounting"/>
      <w:suff w:val="nothing"/>
      <w:lvlText w:val="（%1）"/>
      <w:lvlJc w:val="left"/>
      <w:pPr>
        <w:ind w:left="0" w:firstLine="420"/>
      </w:pPr>
      <w:rPr>
        <w:rFonts w:hint="eastAsia"/>
      </w:rPr>
    </w:lvl>
  </w:abstractNum>
  <w:num w:numId="1">
    <w:abstractNumId w:val="6"/>
  </w:num>
  <w:num w:numId="2">
    <w:abstractNumId w:val="11"/>
  </w:num>
  <w:num w:numId="3">
    <w:abstractNumId w:val="9"/>
  </w:num>
  <w:num w:numId="4">
    <w:abstractNumId w:val="8"/>
  </w:num>
  <w:num w:numId="5">
    <w:abstractNumId w:val="2"/>
  </w:num>
  <w:num w:numId="6">
    <w:abstractNumId w:val="7"/>
  </w:num>
  <w:num w:numId="7">
    <w:abstractNumId w:val="5"/>
  </w:num>
  <w:num w:numId="8">
    <w:abstractNumId w:val="0"/>
  </w:num>
  <w:num w:numId="9">
    <w:abstractNumId w:val="3"/>
  </w:num>
  <w:num w:numId="10">
    <w:abstractNumId w:val="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5ZjRiYmY3YjcwOGUxNzEwNzYyN2I4YWQ5ODlmMWIifQ=="/>
  </w:docVars>
  <w:rsids>
    <w:rsidRoot w:val="00FE40C4"/>
    <w:rsid w:val="00011318"/>
    <w:rsid w:val="00032D17"/>
    <w:rsid w:val="00032F30"/>
    <w:rsid w:val="00072C4A"/>
    <w:rsid w:val="000744F8"/>
    <w:rsid w:val="000918CD"/>
    <w:rsid w:val="000A5396"/>
    <w:rsid w:val="000D0247"/>
    <w:rsid w:val="000D4720"/>
    <w:rsid w:val="000E02EB"/>
    <w:rsid w:val="000F1A35"/>
    <w:rsid w:val="0010217C"/>
    <w:rsid w:val="00131407"/>
    <w:rsid w:val="00166957"/>
    <w:rsid w:val="0018430A"/>
    <w:rsid w:val="001A0BDF"/>
    <w:rsid w:val="001B22CF"/>
    <w:rsid w:val="001D5F38"/>
    <w:rsid w:val="001E051C"/>
    <w:rsid w:val="001E6407"/>
    <w:rsid w:val="00234BFA"/>
    <w:rsid w:val="00245A1B"/>
    <w:rsid w:val="0027725A"/>
    <w:rsid w:val="002863D0"/>
    <w:rsid w:val="00290F58"/>
    <w:rsid w:val="002A2519"/>
    <w:rsid w:val="00327C37"/>
    <w:rsid w:val="00353392"/>
    <w:rsid w:val="00360024"/>
    <w:rsid w:val="0036301A"/>
    <w:rsid w:val="003720BF"/>
    <w:rsid w:val="00376BFF"/>
    <w:rsid w:val="00382A1B"/>
    <w:rsid w:val="003A2D45"/>
    <w:rsid w:val="003D7E10"/>
    <w:rsid w:val="003E065A"/>
    <w:rsid w:val="003E4301"/>
    <w:rsid w:val="003E4376"/>
    <w:rsid w:val="004042CB"/>
    <w:rsid w:val="00413ADE"/>
    <w:rsid w:val="00434258"/>
    <w:rsid w:val="00457981"/>
    <w:rsid w:val="0049580D"/>
    <w:rsid w:val="004A1240"/>
    <w:rsid w:val="004B4E93"/>
    <w:rsid w:val="004E046F"/>
    <w:rsid w:val="00551DB5"/>
    <w:rsid w:val="005800C9"/>
    <w:rsid w:val="00586363"/>
    <w:rsid w:val="00594FAF"/>
    <w:rsid w:val="005A5D9B"/>
    <w:rsid w:val="005B1E9E"/>
    <w:rsid w:val="00601C8C"/>
    <w:rsid w:val="006049F4"/>
    <w:rsid w:val="00604DF1"/>
    <w:rsid w:val="00605777"/>
    <w:rsid w:val="00677D31"/>
    <w:rsid w:val="0069702F"/>
    <w:rsid w:val="006F12A0"/>
    <w:rsid w:val="006F28D7"/>
    <w:rsid w:val="0072082A"/>
    <w:rsid w:val="0072500A"/>
    <w:rsid w:val="0073428E"/>
    <w:rsid w:val="00762A09"/>
    <w:rsid w:val="00763133"/>
    <w:rsid w:val="0076549F"/>
    <w:rsid w:val="00781DD8"/>
    <w:rsid w:val="007A2A75"/>
    <w:rsid w:val="0082177A"/>
    <w:rsid w:val="00836EEC"/>
    <w:rsid w:val="0084425A"/>
    <w:rsid w:val="00881D6E"/>
    <w:rsid w:val="008946AF"/>
    <w:rsid w:val="008B20A6"/>
    <w:rsid w:val="008C072A"/>
    <w:rsid w:val="008C2CF6"/>
    <w:rsid w:val="008C6C67"/>
    <w:rsid w:val="008D0A4C"/>
    <w:rsid w:val="008D3614"/>
    <w:rsid w:val="008F5CE0"/>
    <w:rsid w:val="009225AD"/>
    <w:rsid w:val="00922F7C"/>
    <w:rsid w:val="0092707B"/>
    <w:rsid w:val="00943E96"/>
    <w:rsid w:val="0095251F"/>
    <w:rsid w:val="0096145A"/>
    <w:rsid w:val="0096453D"/>
    <w:rsid w:val="00976517"/>
    <w:rsid w:val="00982795"/>
    <w:rsid w:val="00985811"/>
    <w:rsid w:val="009B4ED4"/>
    <w:rsid w:val="009C2270"/>
    <w:rsid w:val="009F69A5"/>
    <w:rsid w:val="00A037C5"/>
    <w:rsid w:val="00A32BF8"/>
    <w:rsid w:val="00A4499F"/>
    <w:rsid w:val="00A542B1"/>
    <w:rsid w:val="00A612F3"/>
    <w:rsid w:val="00A61BD1"/>
    <w:rsid w:val="00A66AC4"/>
    <w:rsid w:val="00A87BBE"/>
    <w:rsid w:val="00AA0C45"/>
    <w:rsid w:val="00AC6C8F"/>
    <w:rsid w:val="00B126BC"/>
    <w:rsid w:val="00B26FDB"/>
    <w:rsid w:val="00B2742F"/>
    <w:rsid w:val="00B37BB5"/>
    <w:rsid w:val="00B60768"/>
    <w:rsid w:val="00B84EE8"/>
    <w:rsid w:val="00B91CFA"/>
    <w:rsid w:val="00B952B8"/>
    <w:rsid w:val="00BF29C0"/>
    <w:rsid w:val="00C4776A"/>
    <w:rsid w:val="00C82908"/>
    <w:rsid w:val="00CB29DA"/>
    <w:rsid w:val="00CD166B"/>
    <w:rsid w:val="00D22909"/>
    <w:rsid w:val="00D24DFA"/>
    <w:rsid w:val="00D2793D"/>
    <w:rsid w:val="00D44AEE"/>
    <w:rsid w:val="00D50854"/>
    <w:rsid w:val="00D66C74"/>
    <w:rsid w:val="00D66F02"/>
    <w:rsid w:val="00D96BAB"/>
    <w:rsid w:val="00DA39BF"/>
    <w:rsid w:val="00DA4F50"/>
    <w:rsid w:val="00DB2459"/>
    <w:rsid w:val="00DB7235"/>
    <w:rsid w:val="00DC5512"/>
    <w:rsid w:val="00DF7F70"/>
    <w:rsid w:val="00E2493C"/>
    <w:rsid w:val="00E46D53"/>
    <w:rsid w:val="00E73311"/>
    <w:rsid w:val="00E97699"/>
    <w:rsid w:val="00FE40C4"/>
    <w:rsid w:val="01155F9E"/>
    <w:rsid w:val="01F37825"/>
    <w:rsid w:val="020B411E"/>
    <w:rsid w:val="02BA4A0C"/>
    <w:rsid w:val="02BF3EDF"/>
    <w:rsid w:val="02D37328"/>
    <w:rsid w:val="02E76EFD"/>
    <w:rsid w:val="030562DB"/>
    <w:rsid w:val="034950B1"/>
    <w:rsid w:val="03894710"/>
    <w:rsid w:val="040C4626"/>
    <w:rsid w:val="04543F18"/>
    <w:rsid w:val="04561550"/>
    <w:rsid w:val="0523246D"/>
    <w:rsid w:val="06045B3B"/>
    <w:rsid w:val="060D663A"/>
    <w:rsid w:val="06457CD1"/>
    <w:rsid w:val="06AD09C3"/>
    <w:rsid w:val="07D77AF6"/>
    <w:rsid w:val="088468E4"/>
    <w:rsid w:val="090646B7"/>
    <w:rsid w:val="090B7225"/>
    <w:rsid w:val="095D57FC"/>
    <w:rsid w:val="0A87701C"/>
    <w:rsid w:val="0B1F3541"/>
    <w:rsid w:val="0B35106D"/>
    <w:rsid w:val="0BC33C05"/>
    <w:rsid w:val="0C076E97"/>
    <w:rsid w:val="0C090EB2"/>
    <w:rsid w:val="0C836033"/>
    <w:rsid w:val="0CBF3279"/>
    <w:rsid w:val="0CE852D6"/>
    <w:rsid w:val="0D3221FE"/>
    <w:rsid w:val="0D4A3F06"/>
    <w:rsid w:val="0DB4718A"/>
    <w:rsid w:val="0EFF051A"/>
    <w:rsid w:val="0F1739CC"/>
    <w:rsid w:val="0FFD2B1A"/>
    <w:rsid w:val="10513C38"/>
    <w:rsid w:val="110815C4"/>
    <w:rsid w:val="11240D55"/>
    <w:rsid w:val="11646C47"/>
    <w:rsid w:val="12B441EA"/>
    <w:rsid w:val="13BA077E"/>
    <w:rsid w:val="13D03611"/>
    <w:rsid w:val="13D40228"/>
    <w:rsid w:val="13FF7A53"/>
    <w:rsid w:val="14702A30"/>
    <w:rsid w:val="147D573C"/>
    <w:rsid w:val="157C68A2"/>
    <w:rsid w:val="16A063E3"/>
    <w:rsid w:val="17230F9B"/>
    <w:rsid w:val="172F5AFC"/>
    <w:rsid w:val="1766270D"/>
    <w:rsid w:val="17894BD3"/>
    <w:rsid w:val="17C86584"/>
    <w:rsid w:val="17D45598"/>
    <w:rsid w:val="182D2463"/>
    <w:rsid w:val="18B806AB"/>
    <w:rsid w:val="1942032A"/>
    <w:rsid w:val="19502AFF"/>
    <w:rsid w:val="19706366"/>
    <w:rsid w:val="1A72719A"/>
    <w:rsid w:val="1AEF671C"/>
    <w:rsid w:val="1B581472"/>
    <w:rsid w:val="1B7E34AA"/>
    <w:rsid w:val="1BA15983"/>
    <w:rsid w:val="1BF83FFB"/>
    <w:rsid w:val="1C767C07"/>
    <w:rsid w:val="1CB83722"/>
    <w:rsid w:val="1CFB4D83"/>
    <w:rsid w:val="1D180F71"/>
    <w:rsid w:val="1DBF4C63"/>
    <w:rsid w:val="1DEE0C66"/>
    <w:rsid w:val="1E3F43BD"/>
    <w:rsid w:val="1EA949E3"/>
    <w:rsid w:val="1EB95BB5"/>
    <w:rsid w:val="1EDD6BE3"/>
    <w:rsid w:val="1FE9A906"/>
    <w:rsid w:val="20517C00"/>
    <w:rsid w:val="20D33B9E"/>
    <w:rsid w:val="211F1734"/>
    <w:rsid w:val="21417A39"/>
    <w:rsid w:val="215A451A"/>
    <w:rsid w:val="218A699A"/>
    <w:rsid w:val="21C34B02"/>
    <w:rsid w:val="21CD2F3E"/>
    <w:rsid w:val="2299719B"/>
    <w:rsid w:val="22F23611"/>
    <w:rsid w:val="22F27762"/>
    <w:rsid w:val="23761C1E"/>
    <w:rsid w:val="23780B43"/>
    <w:rsid w:val="23971A56"/>
    <w:rsid w:val="24702999"/>
    <w:rsid w:val="24886424"/>
    <w:rsid w:val="24E853B3"/>
    <w:rsid w:val="25E05DDC"/>
    <w:rsid w:val="25F712EF"/>
    <w:rsid w:val="26C86E17"/>
    <w:rsid w:val="26FF06BB"/>
    <w:rsid w:val="27197443"/>
    <w:rsid w:val="273B4299"/>
    <w:rsid w:val="27421CD9"/>
    <w:rsid w:val="27706FD2"/>
    <w:rsid w:val="278B23D2"/>
    <w:rsid w:val="27A96948"/>
    <w:rsid w:val="27A97367"/>
    <w:rsid w:val="27B70019"/>
    <w:rsid w:val="281E5FCF"/>
    <w:rsid w:val="294518D4"/>
    <w:rsid w:val="29AD1BFB"/>
    <w:rsid w:val="29E35B42"/>
    <w:rsid w:val="2A66767C"/>
    <w:rsid w:val="2A9D2F9C"/>
    <w:rsid w:val="2AC82E3D"/>
    <w:rsid w:val="2AD31D91"/>
    <w:rsid w:val="2B25622B"/>
    <w:rsid w:val="2C4D0063"/>
    <w:rsid w:val="2CE640AB"/>
    <w:rsid w:val="2CF44B36"/>
    <w:rsid w:val="2CF85771"/>
    <w:rsid w:val="2CFF241A"/>
    <w:rsid w:val="2D110745"/>
    <w:rsid w:val="2D910360"/>
    <w:rsid w:val="2DEF97EF"/>
    <w:rsid w:val="2DF91D28"/>
    <w:rsid w:val="2E37166F"/>
    <w:rsid w:val="2E485B89"/>
    <w:rsid w:val="2E5C1E35"/>
    <w:rsid w:val="2E864F8F"/>
    <w:rsid w:val="2E8B2768"/>
    <w:rsid w:val="2EDE0631"/>
    <w:rsid w:val="2F471182"/>
    <w:rsid w:val="2F5D3D79"/>
    <w:rsid w:val="2F9503CA"/>
    <w:rsid w:val="2FC74F29"/>
    <w:rsid w:val="2FE252D9"/>
    <w:rsid w:val="301F1ADD"/>
    <w:rsid w:val="30571593"/>
    <w:rsid w:val="30606A11"/>
    <w:rsid w:val="313F54DB"/>
    <w:rsid w:val="3148682F"/>
    <w:rsid w:val="315C7E3B"/>
    <w:rsid w:val="31973569"/>
    <w:rsid w:val="31F55562"/>
    <w:rsid w:val="32574E80"/>
    <w:rsid w:val="32C65954"/>
    <w:rsid w:val="32CD1F60"/>
    <w:rsid w:val="340C02DE"/>
    <w:rsid w:val="34AF1A49"/>
    <w:rsid w:val="34D42517"/>
    <w:rsid w:val="350E234B"/>
    <w:rsid w:val="35262C3A"/>
    <w:rsid w:val="353B24AE"/>
    <w:rsid w:val="355A64F9"/>
    <w:rsid w:val="355F3208"/>
    <w:rsid w:val="35AD0FDF"/>
    <w:rsid w:val="35C7641F"/>
    <w:rsid w:val="36BF00B8"/>
    <w:rsid w:val="36E21284"/>
    <w:rsid w:val="36FE417A"/>
    <w:rsid w:val="371A3F2C"/>
    <w:rsid w:val="37375C3F"/>
    <w:rsid w:val="37426FDD"/>
    <w:rsid w:val="379E6C43"/>
    <w:rsid w:val="37AC2069"/>
    <w:rsid w:val="37E36F5B"/>
    <w:rsid w:val="37E80A57"/>
    <w:rsid w:val="385A1E49"/>
    <w:rsid w:val="391D4354"/>
    <w:rsid w:val="397C327A"/>
    <w:rsid w:val="39F52B43"/>
    <w:rsid w:val="3A4665E7"/>
    <w:rsid w:val="3B89040E"/>
    <w:rsid w:val="3BCD3AD0"/>
    <w:rsid w:val="3BF805F9"/>
    <w:rsid w:val="3BFB9211"/>
    <w:rsid w:val="3C232CB2"/>
    <w:rsid w:val="3C2C034E"/>
    <w:rsid w:val="3C7C19C6"/>
    <w:rsid w:val="3C8D07E8"/>
    <w:rsid w:val="3D651D10"/>
    <w:rsid w:val="3D6C191D"/>
    <w:rsid w:val="3D956BAE"/>
    <w:rsid w:val="3E7A0EA8"/>
    <w:rsid w:val="3E7C0063"/>
    <w:rsid w:val="3F275F2C"/>
    <w:rsid w:val="3F505833"/>
    <w:rsid w:val="3F613ECB"/>
    <w:rsid w:val="3F6D66B9"/>
    <w:rsid w:val="3F7F7680"/>
    <w:rsid w:val="3FAB5010"/>
    <w:rsid w:val="40867D57"/>
    <w:rsid w:val="409C4B1E"/>
    <w:rsid w:val="40BC70DE"/>
    <w:rsid w:val="40E65350"/>
    <w:rsid w:val="40E94204"/>
    <w:rsid w:val="419D32A0"/>
    <w:rsid w:val="41BE4262"/>
    <w:rsid w:val="41D949EF"/>
    <w:rsid w:val="424E7216"/>
    <w:rsid w:val="42506168"/>
    <w:rsid w:val="425E0FBA"/>
    <w:rsid w:val="427F1BDB"/>
    <w:rsid w:val="42BB00C1"/>
    <w:rsid w:val="42E24B67"/>
    <w:rsid w:val="43172457"/>
    <w:rsid w:val="43320C6A"/>
    <w:rsid w:val="433E10B6"/>
    <w:rsid w:val="436F0D22"/>
    <w:rsid w:val="439671DC"/>
    <w:rsid w:val="43BD7326"/>
    <w:rsid w:val="43C17C78"/>
    <w:rsid w:val="43F51F5C"/>
    <w:rsid w:val="448B1DC3"/>
    <w:rsid w:val="44AB3898"/>
    <w:rsid w:val="453F676B"/>
    <w:rsid w:val="45441531"/>
    <w:rsid w:val="456E5E56"/>
    <w:rsid w:val="4588671E"/>
    <w:rsid w:val="45E05174"/>
    <w:rsid w:val="46252730"/>
    <w:rsid w:val="462A2F28"/>
    <w:rsid w:val="46376B23"/>
    <w:rsid w:val="46B51CFF"/>
    <w:rsid w:val="46B85136"/>
    <w:rsid w:val="46C978C9"/>
    <w:rsid w:val="46F571CF"/>
    <w:rsid w:val="471153A9"/>
    <w:rsid w:val="472A6A32"/>
    <w:rsid w:val="475937E6"/>
    <w:rsid w:val="47CE6F15"/>
    <w:rsid w:val="4813401B"/>
    <w:rsid w:val="485D63FC"/>
    <w:rsid w:val="489733A7"/>
    <w:rsid w:val="489932C2"/>
    <w:rsid w:val="48FD06BA"/>
    <w:rsid w:val="491A1736"/>
    <w:rsid w:val="499A5EC1"/>
    <w:rsid w:val="49FC860C"/>
    <w:rsid w:val="4A0A7F1E"/>
    <w:rsid w:val="4AD25E80"/>
    <w:rsid w:val="4B916C59"/>
    <w:rsid w:val="4CAF00A1"/>
    <w:rsid w:val="4E08016B"/>
    <w:rsid w:val="4F2324A2"/>
    <w:rsid w:val="4F403CA3"/>
    <w:rsid w:val="4F577F9B"/>
    <w:rsid w:val="4FFE05E2"/>
    <w:rsid w:val="4FFFC642"/>
    <w:rsid w:val="50876EA8"/>
    <w:rsid w:val="50DB52A2"/>
    <w:rsid w:val="50E33C7D"/>
    <w:rsid w:val="51152577"/>
    <w:rsid w:val="511B5983"/>
    <w:rsid w:val="511E63A2"/>
    <w:rsid w:val="5148117B"/>
    <w:rsid w:val="515560BE"/>
    <w:rsid w:val="520D4091"/>
    <w:rsid w:val="5294522F"/>
    <w:rsid w:val="533219F6"/>
    <w:rsid w:val="53377CE3"/>
    <w:rsid w:val="542D1AD2"/>
    <w:rsid w:val="542F7A6F"/>
    <w:rsid w:val="54390F77"/>
    <w:rsid w:val="544F4EB3"/>
    <w:rsid w:val="548838EF"/>
    <w:rsid w:val="54A967C7"/>
    <w:rsid w:val="54B95421"/>
    <w:rsid w:val="54BF40B9"/>
    <w:rsid w:val="54D0140D"/>
    <w:rsid w:val="54DE3935"/>
    <w:rsid w:val="54F6529E"/>
    <w:rsid w:val="54FE6BE4"/>
    <w:rsid w:val="55393E6B"/>
    <w:rsid w:val="5652117C"/>
    <w:rsid w:val="57E02CC4"/>
    <w:rsid w:val="580A4712"/>
    <w:rsid w:val="580F77B6"/>
    <w:rsid w:val="596E74DC"/>
    <w:rsid w:val="59E83B32"/>
    <w:rsid w:val="5A252C10"/>
    <w:rsid w:val="5ABC71D1"/>
    <w:rsid w:val="5AE120AD"/>
    <w:rsid w:val="5B154228"/>
    <w:rsid w:val="5B5A070C"/>
    <w:rsid w:val="5B7B59D2"/>
    <w:rsid w:val="5BC158EE"/>
    <w:rsid w:val="5BE134C1"/>
    <w:rsid w:val="5BE56AFB"/>
    <w:rsid w:val="5BEF055D"/>
    <w:rsid w:val="5C095301"/>
    <w:rsid w:val="5C2E4F92"/>
    <w:rsid w:val="5C3E7FB9"/>
    <w:rsid w:val="5C3F066B"/>
    <w:rsid w:val="5CB11051"/>
    <w:rsid w:val="5D376D77"/>
    <w:rsid w:val="5D863D66"/>
    <w:rsid w:val="5DA6281B"/>
    <w:rsid w:val="5E050F3A"/>
    <w:rsid w:val="5E4C1A37"/>
    <w:rsid w:val="5E764EE6"/>
    <w:rsid w:val="5E89787A"/>
    <w:rsid w:val="5F4403E9"/>
    <w:rsid w:val="5FCFB31E"/>
    <w:rsid w:val="603005BC"/>
    <w:rsid w:val="60EF1CD7"/>
    <w:rsid w:val="611D1C60"/>
    <w:rsid w:val="61AF2FA8"/>
    <w:rsid w:val="62062472"/>
    <w:rsid w:val="62644844"/>
    <w:rsid w:val="62BD2659"/>
    <w:rsid w:val="636E53D2"/>
    <w:rsid w:val="63A17088"/>
    <w:rsid w:val="63FA6A38"/>
    <w:rsid w:val="64101D6C"/>
    <w:rsid w:val="641F46C4"/>
    <w:rsid w:val="64682A42"/>
    <w:rsid w:val="64F268F2"/>
    <w:rsid w:val="64FCF21F"/>
    <w:rsid w:val="65142BD3"/>
    <w:rsid w:val="65302697"/>
    <w:rsid w:val="65A840EC"/>
    <w:rsid w:val="65C47781"/>
    <w:rsid w:val="65F75B77"/>
    <w:rsid w:val="65FF3531"/>
    <w:rsid w:val="66693F13"/>
    <w:rsid w:val="66887E82"/>
    <w:rsid w:val="66C630BB"/>
    <w:rsid w:val="66E46287"/>
    <w:rsid w:val="66E8749F"/>
    <w:rsid w:val="66F65625"/>
    <w:rsid w:val="66FB3677"/>
    <w:rsid w:val="6709756A"/>
    <w:rsid w:val="672C0F89"/>
    <w:rsid w:val="67A8521D"/>
    <w:rsid w:val="67B87941"/>
    <w:rsid w:val="68105AD2"/>
    <w:rsid w:val="683279CB"/>
    <w:rsid w:val="689948AA"/>
    <w:rsid w:val="69201173"/>
    <w:rsid w:val="6A34037E"/>
    <w:rsid w:val="6A85227D"/>
    <w:rsid w:val="6B375CBA"/>
    <w:rsid w:val="6B855E16"/>
    <w:rsid w:val="6BC63E7D"/>
    <w:rsid w:val="6C7F1D00"/>
    <w:rsid w:val="6C9342EF"/>
    <w:rsid w:val="6CFE43BE"/>
    <w:rsid w:val="6D1F1741"/>
    <w:rsid w:val="6D5A5501"/>
    <w:rsid w:val="6DBB3B60"/>
    <w:rsid w:val="6DEA745F"/>
    <w:rsid w:val="6E05687B"/>
    <w:rsid w:val="6E0D77B0"/>
    <w:rsid w:val="6E26D045"/>
    <w:rsid w:val="6E487826"/>
    <w:rsid w:val="6E564584"/>
    <w:rsid w:val="6E650090"/>
    <w:rsid w:val="6EA55ADA"/>
    <w:rsid w:val="6EBE7228"/>
    <w:rsid w:val="6EBF3D28"/>
    <w:rsid w:val="6EEB6441"/>
    <w:rsid w:val="6FE27CE1"/>
    <w:rsid w:val="6FFB27F0"/>
    <w:rsid w:val="701617F9"/>
    <w:rsid w:val="70635F0D"/>
    <w:rsid w:val="706E4280"/>
    <w:rsid w:val="707B4812"/>
    <w:rsid w:val="7125252D"/>
    <w:rsid w:val="718B123E"/>
    <w:rsid w:val="71AC0DD6"/>
    <w:rsid w:val="71C2503B"/>
    <w:rsid w:val="71DB6517"/>
    <w:rsid w:val="71F91333"/>
    <w:rsid w:val="720A6E64"/>
    <w:rsid w:val="72734334"/>
    <w:rsid w:val="72E8136F"/>
    <w:rsid w:val="72F713CA"/>
    <w:rsid w:val="73C31078"/>
    <w:rsid w:val="743B1556"/>
    <w:rsid w:val="74E44106"/>
    <w:rsid w:val="75376C96"/>
    <w:rsid w:val="75680129"/>
    <w:rsid w:val="75795D5F"/>
    <w:rsid w:val="757A1C0A"/>
    <w:rsid w:val="757D3F82"/>
    <w:rsid w:val="75BA46FD"/>
    <w:rsid w:val="75CEFED2"/>
    <w:rsid w:val="75FD5731"/>
    <w:rsid w:val="76143538"/>
    <w:rsid w:val="764C5DBC"/>
    <w:rsid w:val="76680CF1"/>
    <w:rsid w:val="76822B95"/>
    <w:rsid w:val="76E2161B"/>
    <w:rsid w:val="76E90CCB"/>
    <w:rsid w:val="777FAC30"/>
    <w:rsid w:val="77B8719C"/>
    <w:rsid w:val="78450BF6"/>
    <w:rsid w:val="78537A79"/>
    <w:rsid w:val="78CF04BF"/>
    <w:rsid w:val="78F054F1"/>
    <w:rsid w:val="790552A6"/>
    <w:rsid w:val="793A637B"/>
    <w:rsid w:val="797B531E"/>
    <w:rsid w:val="79ADA5D4"/>
    <w:rsid w:val="79B357F2"/>
    <w:rsid w:val="79D01E21"/>
    <w:rsid w:val="79F96B03"/>
    <w:rsid w:val="7AF74155"/>
    <w:rsid w:val="7B7B048A"/>
    <w:rsid w:val="7BCD69C1"/>
    <w:rsid w:val="7BDDD757"/>
    <w:rsid w:val="7BF30969"/>
    <w:rsid w:val="7C264C3C"/>
    <w:rsid w:val="7C71684D"/>
    <w:rsid w:val="7C7B27EB"/>
    <w:rsid w:val="7CF7C75C"/>
    <w:rsid w:val="7D1913CA"/>
    <w:rsid w:val="7DFF5B5C"/>
    <w:rsid w:val="7E7062A0"/>
    <w:rsid w:val="7EB149BA"/>
    <w:rsid w:val="7EFA5E61"/>
    <w:rsid w:val="7F729612"/>
    <w:rsid w:val="7F9B10FB"/>
    <w:rsid w:val="7FB9FE85"/>
    <w:rsid w:val="7FE91E3C"/>
    <w:rsid w:val="974B2356"/>
    <w:rsid w:val="B7CCB296"/>
    <w:rsid w:val="B7D5D675"/>
    <w:rsid w:val="B7FE67FD"/>
    <w:rsid w:val="BB659F30"/>
    <w:rsid w:val="BBEEBA49"/>
    <w:rsid w:val="BEE70759"/>
    <w:rsid w:val="DBAD4AF8"/>
    <w:rsid w:val="EDDD351E"/>
    <w:rsid w:val="EDFF309C"/>
    <w:rsid w:val="F7FF35F8"/>
    <w:rsid w:val="FB3E435A"/>
    <w:rsid w:val="FBE5257A"/>
    <w:rsid w:val="FBEB5078"/>
    <w:rsid w:val="FC738556"/>
    <w:rsid w:val="FDFF871D"/>
    <w:rsid w:val="FEFF85BA"/>
    <w:rsid w:val="FFF6562D"/>
    <w:rsid w:val="FFFD316A"/>
    <w:rsid w:val="FFFFC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6"/>
    <w:next w:val="1"/>
    <w:unhideWhenUsed/>
    <w:qFormat/>
    <w:uiPriority w:val="9"/>
    <w:pPr>
      <w:keepNext/>
      <w:keepLines/>
      <w:numPr>
        <w:ilvl w:val="2"/>
        <w:numId w:val="1"/>
      </w:numPr>
      <w:outlineLvl w:val="2"/>
    </w:pPr>
    <w:rPr>
      <w:szCs w:val="32"/>
    </w:rPr>
  </w:style>
  <w:style w:type="paragraph" w:styleId="6">
    <w:name w:val="heading 4"/>
    <w:basedOn w:val="1"/>
    <w:next w:val="1"/>
    <w:qFormat/>
    <w:uiPriority w:val="0"/>
    <w:pPr>
      <w:keepNext/>
      <w:keepLines/>
      <w:spacing w:before="280" w:after="290" w:line="377"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2" w:lineRule="auto"/>
      <w:outlineLvl w:val="4"/>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rPr>
      <w:rFonts w:ascii="Calibri" w:hAnsi="Calibri"/>
      <w:szCs w:val="21"/>
    </w:rPr>
  </w:style>
  <w:style w:type="paragraph" w:styleId="8">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9">
    <w:name w:val="annotation text"/>
    <w:basedOn w:val="1"/>
    <w:link w:val="46"/>
    <w:semiHidden/>
    <w:unhideWhenUsed/>
    <w:qFormat/>
    <w:uiPriority w:val="99"/>
    <w:pPr>
      <w:jc w:val="left"/>
    </w:pPr>
  </w:style>
  <w:style w:type="paragraph" w:styleId="10">
    <w:name w:val="Body Text"/>
    <w:basedOn w:val="1"/>
    <w:next w:val="1"/>
    <w:qFormat/>
    <w:uiPriority w:val="1"/>
    <w:rPr>
      <w:rFonts w:ascii="宋体" w:hAnsi="宋体" w:eastAsia="宋体" w:cs="宋体"/>
      <w:szCs w:val="21"/>
      <w:lang w:val="zh-CN" w:bidi="zh-CN"/>
    </w:rPr>
  </w:style>
  <w:style w:type="paragraph" w:styleId="11">
    <w:name w:val="Body Text Indent"/>
    <w:basedOn w:val="1"/>
    <w:qFormat/>
    <w:uiPriority w:val="0"/>
    <w:pPr>
      <w:ind w:firstLine="795"/>
    </w:pPr>
    <w:rPr>
      <w:sz w:val="28"/>
    </w:rPr>
  </w:style>
  <w:style w:type="paragraph" w:styleId="12">
    <w:name w:val="Balloon Text"/>
    <w:basedOn w:val="1"/>
    <w:link w:val="45"/>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qFormat/>
    <w:uiPriority w:val="39"/>
    <w:pPr>
      <w:ind w:left="420" w:leftChars="200"/>
    </w:pPr>
  </w:style>
  <w:style w:type="paragraph" w:styleId="17">
    <w:name w:val="Body Text 2"/>
    <w:basedOn w:val="1"/>
    <w:qFormat/>
    <w:uiPriority w:val="0"/>
    <w:pPr>
      <w:spacing w:line="360" w:lineRule="auto"/>
    </w:pPr>
    <w:rPr>
      <w:sz w:val="24"/>
    </w:r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20">
    <w:name w:val="annotation subject"/>
    <w:basedOn w:val="9"/>
    <w:next w:val="9"/>
    <w:link w:val="47"/>
    <w:semiHidden/>
    <w:unhideWhenUsed/>
    <w:qFormat/>
    <w:uiPriority w:val="99"/>
    <w:rPr>
      <w:b/>
      <w:bCs/>
    </w:rPr>
  </w:style>
  <w:style w:type="paragraph" w:styleId="21">
    <w:name w:val="Body Text First Indent 2"/>
    <w:basedOn w:val="11"/>
    <w:next w:val="22"/>
    <w:qFormat/>
    <w:uiPriority w:val="0"/>
    <w:pPr>
      <w:ind w:firstLine="420"/>
    </w:pPr>
  </w:style>
  <w:style w:type="paragraph" w:customStyle="1" w:styleId="22">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table" w:styleId="24">
    <w:name w:val="Table Grid"/>
    <w:basedOn w:val="2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Hyperlink"/>
    <w:basedOn w:val="25"/>
    <w:semiHidden/>
    <w:unhideWhenUsed/>
    <w:qFormat/>
    <w:uiPriority w:val="99"/>
    <w:rPr>
      <w:color w:val="0000FF"/>
      <w:u w:val="single"/>
    </w:rPr>
  </w:style>
  <w:style w:type="character" w:styleId="29">
    <w:name w:val="annotation reference"/>
    <w:basedOn w:val="25"/>
    <w:semiHidden/>
    <w:unhideWhenUsed/>
    <w:qFormat/>
    <w:uiPriority w:val="99"/>
    <w:rPr>
      <w:sz w:val="21"/>
      <w:szCs w:val="21"/>
    </w:rPr>
  </w:style>
  <w:style w:type="paragraph" w:styleId="3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1">
    <w:name w:val="页眉 字符"/>
    <w:basedOn w:val="25"/>
    <w:link w:val="14"/>
    <w:qFormat/>
    <w:uiPriority w:val="99"/>
    <w:rPr>
      <w:sz w:val="18"/>
      <w:szCs w:val="18"/>
    </w:rPr>
  </w:style>
  <w:style w:type="character" w:customStyle="1" w:styleId="32">
    <w:name w:val="页脚 字符"/>
    <w:basedOn w:val="25"/>
    <w:link w:val="13"/>
    <w:qFormat/>
    <w:uiPriority w:val="99"/>
    <w:rPr>
      <w:sz w:val="18"/>
      <w:szCs w:val="18"/>
    </w:rPr>
  </w:style>
  <w:style w:type="character" w:customStyle="1" w:styleId="33">
    <w:name w:val="标题 2 字符"/>
    <w:basedOn w:val="25"/>
    <w:link w:val="4"/>
    <w:qFormat/>
    <w:uiPriority w:val="9"/>
    <w:rPr>
      <w:rFonts w:ascii="宋体" w:hAnsi="宋体" w:eastAsia="宋体" w:cs="宋体"/>
      <w:b/>
      <w:bCs/>
      <w:kern w:val="0"/>
      <w:sz w:val="36"/>
      <w:szCs w:val="36"/>
    </w:rPr>
  </w:style>
  <w:style w:type="character" w:customStyle="1" w:styleId="34">
    <w:name w:val="apple-converted-space"/>
    <w:basedOn w:val="25"/>
    <w:qFormat/>
    <w:uiPriority w:val="0"/>
  </w:style>
  <w:style w:type="paragraph" w:styleId="35">
    <w:name w:val="List Paragraph"/>
    <w:basedOn w:val="1"/>
    <w:qFormat/>
    <w:uiPriority w:val="34"/>
    <w:pPr>
      <w:ind w:firstLine="420"/>
    </w:pPr>
    <w:rPr>
      <w:rFonts w:ascii="Calibri" w:hAnsi="Calibri"/>
      <w:sz w:val="22"/>
    </w:rPr>
  </w:style>
  <w:style w:type="paragraph" w:customStyle="1" w:styleId="36">
    <w:name w:val="默认样式"/>
    <w:qFormat/>
    <w:uiPriority w:val="0"/>
    <w:pPr>
      <w:widowControl w:val="0"/>
      <w:suppressAutoHyphens/>
      <w:jc w:val="both"/>
    </w:pPr>
    <w:rPr>
      <w:rFonts w:ascii="Times New Roman" w:hAnsi="Times New Roman" w:eastAsia="宋体" w:cs="Times New Roman"/>
      <w:kern w:val="2"/>
      <w:sz w:val="21"/>
      <w:szCs w:val="24"/>
      <w:lang w:val="en-US" w:eastAsia="zh-CN" w:bidi="ar-SA"/>
    </w:rPr>
  </w:style>
  <w:style w:type="paragraph" w:customStyle="1" w:styleId="37">
    <w:name w:val="列出段落2"/>
    <w:basedOn w:val="1"/>
    <w:qFormat/>
    <w:uiPriority w:val="34"/>
    <w:pPr>
      <w:ind w:firstLine="420" w:firstLineChars="200"/>
    </w:pPr>
    <w:rPr>
      <w:szCs w:val="20"/>
    </w:rPr>
  </w:style>
  <w:style w:type="paragraph" w:customStyle="1" w:styleId="38">
    <w:name w:val="列出段落3"/>
    <w:basedOn w:val="1"/>
    <w:qFormat/>
    <w:uiPriority w:val="34"/>
    <w:pPr>
      <w:ind w:firstLine="420" w:firstLineChars="200"/>
    </w:pPr>
  </w:style>
  <w:style w:type="paragraph" w:customStyle="1" w:styleId="3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0">
    <w:name w:val="font01"/>
    <w:basedOn w:val="25"/>
    <w:qFormat/>
    <w:uiPriority w:val="0"/>
    <w:rPr>
      <w:rFonts w:hint="default" w:ascii="Times New Roman" w:hAnsi="Times New Roman" w:cs="Times New Roman"/>
      <w:color w:val="000000"/>
      <w:sz w:val="20"/>
      <w:szCs w:val="20"/>
      <w:u w:val="none"/>
    </w:rPr>
  </w:style>
  <w:style w:type="character" w:customStyle="1" w:styleId="41">
    <w:name w:val="font71"/>
    <w:basedOn w:val="25"/>
    <w:qFormat/>
    <w:uiPriority w:val="0"/>
    <w:rPr>
      <w:rFonts w:hint="eastAsia" w:ascii="宋体" w:hAnsi="宋体" w:eastAsia="宋体" w:cs="宋体"/>
      <w:color w:val="000000"/>
      <w:sz w:val="20"/>
      <w:szCs w:val="20"/>
      <w:u w:val="none"/>
    </w:rPr>
  </w:style>
  <w:style w:type="character" w:customStyle="1" w:styleId="42">
    <w:name w:val="font81"/>
    <w:basedOn w:val="25"/>
    <w:qFormat/>
    <w:uiPriority w:val="0"/>
    <w:rPr>
      <w:rFonts w:hint="default" w:ascii="Times New Roman" w:hAnsi="Times New Roman" w:cs="Times New Roman"/>
      <w:color w:val="000000"/>
      <w:sz w:val="20"/>
      <w:szCs w:val="20"/>
      <w:u w:val="none"/>
    </w:rPr>
  </w:style>
  <w:style w:type="character" w:customStyle="1" w:styleId="43">
    <w:name w:val="font61"/>
    <w:basedOn w:val="25"/>
    <w:qFormat/>
    <w:uiPriority w:val="0"/>
    <w:rPr>
      <w:rFonts w:hint="eastAsia" w:ascii="宋体" w:hAnsi="宋体" w:eastAsia="宋体" w:cs="宋体"/>
      <w:color w:val="000000"/>
      <w:sz w:val="20"/>
      <w:szCs w:val="20"/>
      <w:u w:val="none"/>
    </w:rPr>
  </w:style>
  <w:style w:type="paragraph" w:customStyle="1" w:styleId="44">
    <w:name w:val="style93"/>
    <w:basedOn w:val="1"/>
    <w:qFormat/>
    <w:uiPriority w:val="0"/>
    <w:pPr>
      <w:widowControl/>
      <w:spacing w:before="100" w:beforeAutospacing="1" w:after="100" w:afterAutospacing="1"/>
      <w:jc w:val="left"/>
    </w:pPr>
    <w:rPr>
      <w:rFonts w:cs="宋体"/>
      <w:kern w:val="0"/>
      <w:szCs w:val="24"/>
    </w:rPr>
  </w:style>
  <w:style w:type="character" w:customStyle="1" w:styleId="45">
    <w:name w:val="批注框文本 字符"/>
    <w:basedOn w:val="25"/>
    <w:link w:val="12"/>
    <w:semiHidden/>
    <w:qFormat/>
    <w:uiPriority w:val="99"/>
    <w:rPr>
      <w:rFonts w:asciiTheme="minorHAnsi" w:hAnsiTheme="minorHAnsi" w:eastAsiaTheme="minorEastAsia" w:cstheme="minorBidi"/>
      <w:kern w:val="2"/>
      <w:sz w:val="18"/>
      <w:szCs w:val="18"/>
    </w:rPr>
  </w:style>
  <w:style w:type="character" w:customStyle="1" w:styleId="46">
    <w:name w:val="批注文字 字符"/>
    <w:basedOn w:val="25"/>
    <w:link w:val="9"/>
    <w:semiHidden/>
    <w:qFormat/>
    <w:uiPriority w:val="99"/>
    <w:rPr>
      <w:rFonts w:asciiTheme="minorHAnsi" w:hAnsiTheme="minorHAnsi" w:eastAsiaTheme="minorEastAsia" w:cstheme="minorBidi"/>
      <w:kern w:val="2"/>
      <w:sz w:val="21"/>
      <w:szCs w:val="22"/>
    </w:rPr>
  </w:style>
  <w:style w:type="character" w:customStyle="1" w:styleId="47">
    <w:name w:val="批注主题 字符"/>
    <w:basedOn w:val="46"/>
    <w:link w:val="20"/>
    <w:semiHidden/>
    <w:qFormat/>
    <w:uiPriority w:val="99"/>
    <w:rPr>
      <w:rFonts w:asciiTheme="minorHAnsi" w:hAnsiTheme="minorHAnsi" w:eastAsiaTheme="minorEastAsia" w:cstheme="minorBidi"/>
      <w:b/>
      <w:bCs/>
      <w:kern w:val="2"/>
      <w:sz w:val="21"/>
      <w:szCs w:val="22"/>
    </w:rPr>
  </w:style>
  <w:style w:type="paragraph" w:customStyle="1" w:styleId="48">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9">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0">
    <w:name w:val="修订2"/>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51">
    <w:name w:val="Table Normal2"/>
    <w:unhideWhenUsed/>
    <w:qFormat/>
    <w:uiPriority w:val="0"/>
    <w:tblPr>
      <w:tblCellMar>
        <w:top w:w="0" w:type="dxa"/>
        <w:left w:w="0" w:type="dxa"/>
        <w:bottom w:w="0" w:type="dxa"/>
        <w:right w:w="0" w:type="dxa"/>
      </w:tblCellMar>
    </w:tblPr>
  </w:style>
  <w:style w:type="table" w:customStyle="1" w:styleId="52">
    <w:name w:val="Table Normal"/>
    <w:semiHidden/>
    <w:unhideWhenUsed/>
    <w:qFormat/>
    <w:uiPriority w:val="0"/>
    <w:tblPr>
      <w:tblCellMar>
        <w:top w:w="0" w:type="dxa"/>
        <w:left w:w="0" w:type="dxa"/>
        <w:bottom w:w="0" w:type="dxa"/>
        <w:right w:w="0" w:type="dxa"/>
      </w:tblCellMar>
    </w:tblPr>
  </w:style>
  <w:style w:type="paragraph" w:customStyle="1" w:styleId="53">
    <w:name w:val="Table Text"/>
    <w:basedOn w:val="1"/>
    <w:semiHidden/>
    <w:qFormat/>
    <w:uiPriority w:val="0"/>
    <w:rPr>
      <w:rFonts w:ascii="宋体" w:hAnsi="宋体" w:eastAsia="宋体" w:cs="宋体"/>
      <w:szCs w:val="21"/>
      <w:lang w:eastAsia="en-US"/>
    </w:rPr>
  </w:style>
  <w:style w:type="table" w:customStyle="1" w:styleId="54">
    <w:name w:val="网格型1"/>
    <w:basedOn w:val="23"/>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5">
    <w:name w:val="表格文字"/>
    <w:basedOn w:val="1"/>
    <w:autoRedefine/>
    <w:qFormat/>
    <w:uiPriority w:val="0"/>
    <w:pPr>
      <w:spacing w:before="25" w:after="25"/>
    </w:pPr>
    <w:rPr>
      <w:bCs/>
      <w:spacing w:val="1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55</Pages>
  <Words>3692</Words>
  <Characters>3915</Characters>
  <Lines>256</Lines>
  <Paragraphs>733</Paragraphs>
  <TotalTime>30</TotalTime>
  <ScaleCrop>false</ScaleCrop>
  <LinksUpToDate>false</LinksUpToDate>
  <CharactersWithSpaces>3996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2023-11-06T01:41:00Z</dcterms:created>
  <dc:creator>微软用户</dc:creator>
  <cp:lastModifiedBy>李巧列</cp:lastModifiedBy>
  <cp:lastPrinted>2025-10-29T05:45:00Z</cp:lastPrinted>
  <dcterms:modified xsi:type="dcterms:W3CDTF">2025-11-25T08:16:21Z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FD29F8F749C74242804668E7F53F4762_13</vt:lpwstr>
  </property>
  <property fmtid="{D5CDD505-2E9C-101B-9397-08002B2CF9AE}" pid="4" name="commondata">
    <vt:lpwstr>eyJoZGlkIjoiZWRjNjYwYWQ2NGU1YzgwYzE2MDFiOWYyNzQ0NDE5YmYifQ==</vt:lpwstr>
  </property>
  <property fmtid="{D5CDD505-2E9C-101B-9397-08002B2CF9AE}" pid="5" name="KSOTemplateDocerSaveRecord">
    <vt:lpwstr>eyJoZGlkIjoiYzNlNmMwMDZkYzBiNTIzOWRhZGM0YTc1MzkyZmU0ZTAiLCJ1c2VySWQiOiIxMTIyOTQ0MjM3In0=</vt:lpwstr>
  </property>
</Properties>
</file>